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07832" w14:textId="629F7A06" w:rsidR="00CD06D3" w:rsidRPr="00CD06D3" w:rsidRDefault="00CD06D3" w:rsidP="00CD06D3">
      <w:pPr>
        <w:pStyle w:val="Heading1"/>
        <w:rPr>
          <w:sz w:val="56"/>
        </w:rPr>
      </w:pPr>
      <w:r>
        <w:rPr>
          <w:sz w:val="56"/>
          <w:lang w:val="tr"/>
        </w:rPr>
        <w:t>Etik ve Davranış Kuralları</w:t>
      </w:r>
    </w:p>
    <w:p w14:paraId="14E25A35" w14:textId="16F84846" w:rsidR="0050690C" w:rsidRPr="007E0317" w:rsidRDefault="0027755D" w:rsidP="00CD06D3">
      <w:pPr>
        <w:pStyle w:val="Heading1"/>
      </w:pPr>
      <w:r>
        <w:rPr>
          <w:sz w:val="56"/>
          <w:lang w:val="tr"/>
        </w:rPr>
        <w:t>Çıkar Çatışmaları Politikası</w:t>
      </w:r>
    </w:p>
    <w:p w14:paraId="15526362" w14:textId="3D7A8426" w:rsidR="003C7610" w:rsidRPr="00D35AB4" w:rsidRDefault="003C7610" w:rsidP="003C7610">
      <w:pPr>
        <w:spacing w:before="60" w:after="480"/>
        <w:rPr>
          <w:rStyle w:val="EffectiveDateChar"/>
          <w:color w:val="656869" w:themeColor="background2" w:themeShade="BF"/>
        </w:rPr>
      </w:pPr>
      <w:r>
        <w:rPr>
          <w:rStyle w:val="FunctionNameChar"/>
          <w:color w:val="656869" w:themeColor="background2" w:themeShade="BF"/>
          <w:lang w:val="tr"/>
        </w:rPr>
        <w:t xml:space="preserve">Ethics &amp; Legal Compliance </w:t>
      </w:r>
      <w:r>
        <w:rPr>
          <w:color w:val="656869" w:themeColor="background2" w:themeShade="BF"/>
          <w:sz w:val="28"/>
          <w:szCs w:val="28"/>
          <w:lang w:val="tr"/>
        </w:rPr>
        <w:t xml:space="preserve">│ </w:t>
      </w:r>
      <w:r>
        <w:rPr>
          <w:rStyle w:val="EffectiveHeaderChar"/>
          <w:color w:val="656869" w:themeColor="background2" w:themeShade="BF"/>
          <w:lang w:val="tr"/>
        </w:rPr>
        <w:t>ISSUED:</w:t>
      </w:r>
      <w:r>
        <w:rPr>
          <w:color w:val="656869" w:themeColor="background2" w:themeShade="BF"/>
          <w:sz w:val="18"/>
          <w:szCs w:val="18"/>
          <w:lang w:val="tr"/>
        </w:rPr>
        <w:t xml:space="preserve"> </w:t>
      </w:r>
      <w:r>
        <w:rPr>
          <w:rStyle w:val="EffectiveDateChar"/>
          <w:color w:val="656869" w:themeColor="background2" w:themeShade="BF"/>
          <w:lang w:val="tr"/>
        </w:rPr>
        <w:t xml:space="preserve">November 1, 2016 – </w:t>
      </w:r>
      <w:r>
        <w:rPr>
          <w:rStyle w:val="EffectiveHeaderChar"/>
          <w:color w:val="656869" w:themeColor="background2" w:themeShade="BF"/>
          <w:lang w:val="tr"/>
        </w:rPr>
        <w:t>REVISED:</w:t>
      </w:r>
      <w:r>
        <w:rPr>
          <w:rStyle w:val="EffectiveDateChar"/>
          <w:color w:val="656869" w:themeColor="background2" w:themeShade="BF"/>
          <w:sz w:val="14"/>
          <w:szCs w:val="14"/>
          <w:lang w:val="tr"/>
        </w:rPr>
        <w:t xml:space="preserve"> </w:t>
      </w:r>
      <w:r>
        <w:rPr>
          <w:rStyle w:val="EffectiveDateChar"/>
          <w:color w:val="656869" w:themeColor="background2" w:themeShade="BF"/>
          <w:szCs w:val="18"/>
          <w:lang w:val="tr"/>
        </w:rPr>
        <w:t>April 14, 2025</w:t>
      </w:r>
    </w:p>
    <w:p w14:paraId="3236A6CE" w14:textId="4B7CFB0D" w:rsidR="00A96CC8" w:rsidRPr="00487739" w:rsidRDefault="0027755D" w:rsidP="5EDD7B4C">
      <w:pPr>
        <w:pStyle w:val="Heading2"/>
        <w:rPr>
          <w:rFonts w:cs="Arial"/>
          <w:caps w:val="0"/>
          <w:sz w:val="22"/>
          <w:lang w:val="tr"/>
        </w:rPr>
      </w:pPr>
      <w:r>
        <w:rPr>
          <w:rFonts w:cs="Arial"/>
          <w:caps w:val="0"/>
          <w:sz w:val="22"/>
          <w:lang w:val="tr"/>
        </w:rPr>
        <w:t>Magna çalışanları, Magna'nın çıkarlarına en uygun şekilde hareket etmelidir. Kişisel çıkarlarınız, herhangi bir iş hususundaki yargınızı etkilememeli veya etkiliyor izlenimi uyandırmamalıdır. Bu</w:t>
      </w:r>
      <w:r w:rsidR="00487739">
        <w:rPr>
          <w:rFonts w:cs="Arial"/>
          <w:caps w:val="0"/>
          <w:sz w:val="22"/>
          <w:lang w:val="tr"/>
        </w:rPr>
        <w:t> </w:t>
      </w:r>
      <w:r>
        <w:rPr>
          <w:rFonts w:cs="Arial"/>
          <w:caps w:val="0"/>
          <w:sz w:val="22"/>
          <w:lang w:val="tr"/>
        </w:rPr>
        <w:t>Yönetmelik, Magna International Inc. ve Magna ile faaliyet gösteren tüm Grup, Bölüm, ortak</w:t>
      </w:r>
      <w:r w:rsidR="00487739">
        <w:rPr>
          <w:rFonts w:cs="Arial"/>
          <w:caps w:val="0"/>
          <w:sz w:val="22"/>
          <w:lang w:val="tr"/>
        </w:rPr>
        <w:t> </w:t>
      </w:r>
      <w:r>
        <w:rPr>
          <w:rFonts w:cs="Arial"/>
          <w:caps w:val="0"/>
          <w:sz w:val="22"/>
          <w:lang w:val="tr"/>
        </w:rPr>
        <w:t>girişimler ve dünya genelindeki diğer işletmeler (topluca “Magna” olarak adlandırılır) için</w:t>
      </w:r>
      <w:r w:rsidR="00487739">
        <w:rPr>
          <w:rFonts w:cs="Arial"/>
          <w:caps w:val="0"/>
          <w:sz w:val="22"/>
          <w:lang w:val="tr"/>
        </w:rPr>
        <w:t> </w:t>
      </w:r>
      <w:r>
        <w:rPr>
          <w:rFonts w:cs="Arial"/>
          <w:caps w:val="0"/>
          <w:sz w:val="22"/>
          <w:lang w:val="tr"/>
        </w:rPr>
        <w:t>geçerlidir. Bu yönetmelik ayrıca çalışanlar, görevliler, direktörler, danışmanlar ve acenteler dahil olmak üzere Magna adına hareket eden tüm kişiler için geçerlidir.</w:t>
      </w:r>
    </w:p>
    <w:p w14:paraId="075B1931" w14:textId="469F15D7" w:rsidR="000A3477" w:rsidRPr="005C5321" w:rsidRDefault="0027755D" w:rsidP="005C5321">
      <w:pPr>
        <w:pStyle w:val="Bodycopy"/>
        <w:rPr>
          <w:rFonts w:asciiTheme="minorHAnsi" w:eastAsiaTheme="minorHAnsi" w:hAnsiTheme="minorHAnsi"/>
          <w:caps/>
          <w:color w:val="000000" w:themeColor="text1"/>
          <w:sz w:val="24"/>
          <w:szCs w:val="24"/>
        </w:rPr>
      </w:pPr>
      <w:r>
        <w:rPr>
          <w:rFonts w:asciiTheme="minorHAnsi" w:eastAsiaTheme="minorHAnsi" w:hAnsiTheme="minorHAnsi"/>
          <w:caps/>
          <w:color w:val="000000" w:themeColor="text1"/>
          <w:sz w:val="24"/>
          <w:szCs w:val="24"/>
          <w:lang w:val="tr"/>
        </w:rPr>
        <w:t>Tanımlar</w:t>
      </w:r>
    </w:p>
    <w:p w14:paraId="05AD5507" w14:textId="72B14382" w:rsidR="002B2DC8" w:rsidRPr="005C5321" w:rsidRDefault="0027755D" w:rsidP="005C5321">
      <w:pPr>
        <w:pStyle w:val="Bodycopy"/>
        <w:rPr>
          <w:sz w:val="18"/>
          <w:szCs w:val="18"/>
        </w:rPr>
      </w:pPr>
      <w:r>
        <w:rPr>
          <w:sz w:val="18"/>
          <w:szCs w:val="18"/>
          <w:lang w:val="tr"/>
        </w:rPr>
        <w:t>Bu Yönetmelikte:</w:t>
      </w:r>
    </w:p>
    <w:p w14:paraId="11C68DB8" w14:textId="5954EB80" w:rsidR="0027755D" w:rsidRPr="00487739" w:rsidRDefault="0027755D" w:rsidP="00EB71BE">
      <w:pPr>
        <w:pStyle w:val="Bullets"/>
        <w:numPr>
          <w:ilvl w:val="0"/>
          <w:numId w:val="17"/>
        </w:numPr>
        <w:rPr>
          <w:lang w:val="tr"/>
        </w:rPr>
      </w:pPr>
      <w:r>
        <w:rPr>
          <w:lang w:val="tr"/>
        </w:rPr>
        <w:t>“</w:t>
      </w:r>
      <w:r>
        <w:rPr>
          <w:b/>
          <w:bCs/>
          <w:lang w:val="tr"/>
        </w:rPr>
        <w:t>Çıkar çatışması</w:t>
      </w:r>
      <w:r>
        <w:rPr>
          <w:lang w:val="tr"/>
        </w:rPr>
        <w:t>” (veya “</w:t>
      </w:r>
      <w:r>
        <w:rPr>
          <w:b/>
          <w:bCs/>
          <w:lang w:val="tr"/>
        </w:rPr>
        <w:t>çatışma</w:t>
      </w:r>
      <w:r>
        <w:rPr>
          <w:lang w:val="tr"/>
        </w:rPr>
        <w:t>”) ifadesi geniş bir anlama sahiptir.</w:t>
      </w:r>
      <w:r w:rsidR="00487739">
        <w:rPr>
          <w:lang w:val="tr"/>
        </w:rPr>
        <w:t xml:space="preserve"> </w:t>
      </w:r>
      <w:r>
        <w:rPr>
          <w:lang w:val="tr"/>
        </w:rPr>
        <w:t>Genel olarak, kişisel çıkarlarınız ya da ilgili taraflarınızın çıkarlarının Magna’nın çıkarlarından farklılık göstermesi ihtimali varken, Magna için ticari bir karar verebildiğiniz veya kararı etkilediğiniz bir durumu ifade eder.</w:t>
      </w:r>
    </w:p>
    <w:p w14:paraId="32C88B31" w14:textId="3C2F0445" w:rsidR="0027755D" w:rsidRPr="00487739" w:rsidRDefault="0027755D" w:rsidP="00EB71BE">
      <w:pPr>
        <w:pStyle w:val="Bullets"/>
        <w:numPr>
          <w:ilvl w:val="0"/>
          <w:numId w:val="17"/>
        </w:numPr>
        <w:rPr>
          <w:lang w:val="tr"/>
        </w:rPr>
      </w:pPr>
      <w:r>
        <w:rPr>
          <w:b/>
          <w:bCs/>
          <w:lang w:val="tr"/>
        </w:rPr>
        <w:t>"İlgili taraf"</w:t>
      </w:r>
      <w:r>
        <w:rPr>
          <w:lang w:val="tr"/>
        </w:rPr>
        <w:t>, kişisel ilişkiniz bulunan ve ticari kararınıza etki edebilecek veya makul ölçüde bu kararı etkilediği izlenimi uyandırabilecek bir kişiyi ifade eder. Örnekler arasında aile üyeleri, romantik partnerler, arkadaşlar veya eski iş arkadaşları, sınıf arkadaşları ve işverenler yer alır.</w:t>
      </w:r>
    </w:p>
    <w:p w14:paraId="5290AFF7" w14:textId="77777777" w:rsidR="0027755D" w:rsidRPr="00487739" w:rsidRDefault="0027755D" w:rsidP="00EB71BE">
      <w:pPr>
        <w:pStyle w:val="Bullets"/>
        <w:numPr>
          <w:ilvl w:val="0"/>
          <w:numId w:val="17"/>
        </w:numPr>
        <w:rPr>
          <w:lang w:val="tr"/>
        </w:rPr>
      </w:pPr>
      <w:r>
        <w:rPr>
          <w:lang w:val="tr"/>
        </w:rPr>
        <w:t>Bir kişi (i) doğrudan veya dolaylı olarak, işletmedeki hisse senetlerinin veya varlıkların ya da diğer iş çıkarlarının yüzde onunu (%10) veya daha fazlasını kontrol ediyorsa; (ii) işletmede bir liderlik rolüne sahipse veya (iii) işletme ile Magna arasındaki ilişkiden yararlanıyorsa işletmede “</w:t>
      </w:r>
      <w:r>
        <w:rPr>
          <w:b/>
          <w:bCs/>
          <w:lang w:val="tr"/>
        </w:rPr>
        <w:t>önemli bir çıkara</w:t>
      </w:r>
      <w:r>
        <w:rPr>
          <w:lang w:val="tr"/>
        </w:rPr>
        <w:t>” sahiptir.</w:t>
      </w:r>
    </w:p>
    <w:p w14:paraId="0DF186D2" w14:textId="18265639" w:rsidR="004073A0" w:rsidRPr="00487739" w:rsidRDefault="004073A0" w:rsidP="005C5321">
      <w:pPr>
        <w:pStyle w:val="Bodycopy"/>
        <w:rPr>
          <w:sz w:val="18"/>
          <w:szCs w:val="18"/>
          <w:lang w:val="tr"/>
        </w:rPr>
      </w:pPr>
    </w:p>
    <w:p w14:paraId="7B7FB3CE" w14:textId="41553BA6" w:rsidR="00B444BD" w:rsidRPr="00487739" w:rsidRDefault="0027755D" w:rsidP="005C5321">
      <w:pPr>
        <w:pStyle w:val="Bodycopy"/>
        <w:rPr>
          <w:rFonts w:asciiTheme="minorHAnsi" w:eastAsiaTheme="minorHAnsi" w:hAnsiTheme="minorHAnsi"/>
          <w:caps/>
          <w:color w:val="000000" w:themeColor="text1"/>
          <w:sz w:val="24"/>
          <w:szCs w:val="24"/>
          <w:lang w:val="tr"/>
        </w:rPr>
      </w:pPr>
      <w:r>
        <w:rPr>
          <w:rFonts w:asciiTheme="minorHAnsi" w:eastAsiaTheme="minorHAnsi" w:hAnsiTheme="minorHAnsi"/>
          <w:caps/>
          <w:color w:val="000000" w:themeColor="text1"/>
          <w:sz w:val="24"/>
          <w:szCs w:val="24"/>
          <w:lang w:val="tr"/>
        </w:rPr>
        <w:t>Karşı Karşıya Kaldığınız Çatışmayı İfşa Etme</w:t>
      </w:r>
    </w:p>
    <w:p w14:paraId="750C5D3F" w14:textId="77777777" w:rsidR="00487739" w:rsidRDefault="0027755D" w:rsidP="0027755D">
      <w:pPr>
        <w:pStyle w:val="Bodycopy"/>
        <w:rPr>
          <w:sz w:val="18"/>
          <w:szCs w:val="18"/>
          <w:lang w:val="tr"/>
        </w:rPr>
      </w:pPr>
      <w:r>
        <w:rPr>
          <w:sz w:val="18"/>
          <w:szCs w:val="18"/>
          <w:lang w:val="tr"/>
        </w:rPr>
        <w:t xml:space="preserve">Bir çıkar çatışmasına düşerseniz ya da muhtemel bir çıkar çatışmasının ortaya çıkacağını (ya da başkaları tarafından bu şekilde algılanacağını) düşünüyorsanız çatışmayı ifşa etmeniz, çatışmaya neden olan durumdan derhal uzaklaşmanız ve başka bir adım atmadan önce onay almanız gerekir. Çatışmaları ifşa etmeye ve onay almaya yönelik süreç, MagNET'te bulunan </w:t>
      </w:r>
      <w:r>
        <w:rPr>
          <w:b/>
          <w:bCs/>
          <w:sz w:val="18"/>
          <w:szCs w:val="18"/>
          <w:lang w:val="tr"/>
        </w:rPr>
        <w:t xml:space="preserve">Uyumluluk Kontrol Prosedürü - Çıkar Çatışmaları </w:t>
      </w:r>
      <w:r>
        <w:rPr>
          <w:sz w:val="18"/>
          <w:szCs w:val="18"/>
          <w:lang w:val="tr"/>
        </w:rPr>
        <w:t>(</w:t>
      </w:r>
      <w:r>
        <w:rPr>
          <w:b/>
          <w:bCs/>
          <w:sz w:val="18"/>
          <w:szCs w:val="18"/>
          <w:lang w:val="tr"/>
        </w:rPr>
        <w:t>"Prosedür"</w:t>
      </w:r>
      <w:r>
        <w:rPr>
          <w:sz w:val="18"/>
          <w:szCs w:val="18"/>
          <w:lang w:val="tr"/>
        </w:rPr>
        <w:t>) içinde açıklanmıştır.</w:t>
      </w:r>
    </w:p>
    <w:p w14:paraId="6D3F7251" w14:textId="45C6C1FA" w:rsidR="00A97A4D" w:rsidRPr="00487739" w:rsidRDefault="0027755D" w:rsidP="00B9085E">
      <w:pPr>
        <w:spacing w:before="240" w:after="0" w:line="240" w:lineRule="auto"/>
        <w:rPr>
          <w:lang w:val="tr"/>
        </w:rPr>
      </w:pPr>
      <w:r>
        <w:rPr>
          <w:sz w:val="18"/>
          <w:szCs w:val="18"/>
          <w:lang w:val="tr"/>
        </w:rPr>
        <w:t>Koşullara bağlı olarak Magna, bir çıkar çatışmasını onaylamayı tercih edebilir. Onaylar, onayın Magna'nın çıkarına olduğundan emin olmak amacıyla, aynı çıkar çatışmasını yaşamayan iş arkadaşlarının denetiminde belirli adımların uygulanmasını gerektirebilir.</w:t>
      </w:r>
      <w:r>
        <w:rPr>
          <w:lang w:val="tr"/>
        </w:rPr>
        <w:t>.</w:t>
      </w:r>
    </w:p>
    <w:p w14:paraId="03BB1B24" w14:textId="3611756D" w:rsidR="00922B47" w:rsidRPr="00487739" w:rsidRDefault="00922B47" w:rsidP="0027755D">
      <w:pPr>
        <w:pStyle w:val="Bodycopy"/>
        <w:rPr>
          <w:lang w:val="tr"/>
        </w:rPr>
      </w:pPr>
    </w:p>
    <w:p w14:paraId="4B958FFD" w14:textId="776A8EFD" w:rsidR="00FC1575" w:rsidRPr="00487739" w:rsidRDefault="0027755D" w:rsidP="006D08DA">
      <w:pPr>
        <w:pStyle w:val="Bodycopy"/>
        <w:keepNext/>
        <w:rPr>
          <w:rFonts w:asciiTheme="minorHAnsi" w:eastAsiaTheme="minorHAnsi" w:hAnsiTheme="minorHAnsi"/>
          <w:caps/>
          <w:color w:val="000000" w:themeColor="text1"/>
          <w:sz w:val="24"/>
          <w:szCs w:val="24"/>
          <w:lang w:val="tr"/>
        </w:rPr>
      </w:pPr>
      <w:r>
        <w:rPr>
          <w:rFonts w:asciiTheme="minorHAnsi" w:eastAsiaTheme="minorHAnsi" w:hAnsiTheme="minorHAnsi"/>
          <w:caps/>
          <w:color w:val="000000" w:themeColor="text1"/>
          <w:sz w:val="24"/>
          <w:szCs w:val="24"/>
          <w:lang w:val="tr"/>
        </w:rPr>
        <w:t>Yaygın Çatışma Türleri</w:t>
      </w:r>
    </w:p>
    <w:p w14:paraId="5BF9A3B1" w14:textId="378DD615" w:rsidR="00F80ADD" w:rsidRPr="00487739" w:rsidRDefault="0027755D" w:rsidP="006D08DA">
      <w:pPr>
        <w:pStyle w:val="NumberedStyle"/>
        <w:keepNext/>
        <w:numPr>
          <w:ilvl w:val="0"/>
          <w:numId w:val="0"/>
        </w:numPr>
        <w:rPr>
          <w:lang w:val="tr"/>
        </w:rPr>
      </w:pPr>
      <w:r>
        <w:rPr>
          <w:lang w:val="tr"/>
        </w:rPr>
        <w:t>Çıkar çatışmalarının en sık görüldüğü durumlar aşağıda açıklanmıştır.</w:t>
      </w:r>
    </w:p>
    <w:p w14:paraId="4A24AFBA" w14:textId="1EA6FEA5" w:rsidR="00872B3A" w:rsidRPr="00487739" w:rsidRDefault="0027755D" w:rsidP="006D08DA">
      <w:pPr>
        <w:pStyle w:val="Heading3"/>
        <w:keepNext/>
        <w:keepLines/>
        <w:rPr>
          <w:color w:val="656869" w:themeColor="background2" w:themeShade="BF"/>
          <w:lang w:val="tr"/>
        </w:rPr>
      </w:pPr>
      <w:r>
        <w:rPr>
          <w:iCs/>
          <w:color w:val="656869" w:themeColor="background2" w:themeShade="BF"/>
          <w:lang w:val="tr"/>
        </w:rPr>
        <w:t>Kişisel İşyeri İlişkileri</w:t>
      </w:r>
    </w:p>
    <w:p w14:paraId="7F8386BD" w14:textId="6FEA441D" w:rsidR="00872B3A" w:rsidRPr="00487739" w:rsidRDefault="0027755D" w:rsidP="00B9085E">
      <w:pPr>
        <w:pStyle w:val="Bullets"/>
        <w:rPr>
          <w:lang w:val="tr"/>
        </w:rPr>
      </w:pPr>
      <w:r>
        <w:rPr>
          <w:lang w:val="tr"/>
        </w:rPr>
        <w:t>İlgili bir tarafı yönetiyorsanız veya bu tarafa bağlı çalışıyorsanız (örneğin, eşinin yöneticisi konumundaki bir kişi) bir</w:t>
      </w:r>
      <w:r w:rsidR="00487739">
        <w:rPr>
          <w:lang w:val="tr"/>
        </w:rPr>
        <w:t> </w:t>
      </w:r>
      <w:r>
        <w:rPr>
          <w:lang w:val="tr"/>
        </w:rPr>
        <w:t>çatışma ile karşı karşıya kalırsınız. Bir kişinin işe alım sürecinde, denetiminde yer alıyorsanız ya da performans değerlendirmesi, maaşı, yan hakları veya terfisi üzerinde etki sahibiyseniz bu, o kişiyi yönettiğiniz anlamına gelmektedir. İlgili bir tarafla doğrudan bir yönetim veya ast/üst iş ilişkisi içinde olmak yasaktır. İlişkiyi açıklamış ve Prosedür uyarınca izin almışsanız, ilgili tarafı dolaylı olarak yönetebilirsiniz (örneğin bir kişinin kızı, astı tarafından denetleniyorsa).</w:t>
      </w:r>
    </w:p>
    <w:p w14:paraId="417A5406" w14:textId="6DA2BF87" w:rsidR="00BF40FA" w:rsidRPr="00487739" w:rsidRDefault="0027755D" w:rsidP="006D08DA">
      <w:pPr>
        <w:pStyle w:val="Heading3"/>
        <w:keepNext/>
        <w:keepLines/>
        <w:rPr>
          <w:color w:val="656869" w:themeColor="background2" w:themeShade="BF"/>
          <w:lang w:val="tr"/>
        </w:rPr>
      </w:pPr>
      <w:r>
        <w:rPr>
          <w:iCs/>
          <w:color w:val="656869" w:themeColor="background2" w:themeShade="BF"/>
          <w:lang w:val="tr"/>
        </w:rPr>
        <w:lastRenderedPageBreak/>
        <w:t>Kendi Çıkarına İşlem</w:t>
      </w:r>
    </w:p>
    <w:p w14:paraId="0294AF03" w14:textId="0705E1BD" w:rsidR="0027755D" w:rsidRPr="00487739" w:rsidRDefault="0027755D" w:rsidP="0027755D">
      <w:pPr>
        <w:pStyle w:val="Bodycopy"/>
        <w:rPr>
          <w:sz w:val="18"/>
          <w:szCs w:val="18"/>
          <w:lang w:val="tr"/>
        </w:rPr>
      </w:pPr>
      <w:r>
        <w:rPr>
          <w:sz w:val="18"/>
          <w:szCs w:val="18"/>
          <w:lang w:val="tr"/>
        </w:rPr>
        <w:t>Magna ile önemli bir çıkara sahip olduğunuz bir işletme arasındaki ticari ilişkiyi onaylıyor ya da yönlendiriyorsanız, bir çatışma ile karşı karşıya kalırsınız. Örneğin, ortağı olduğu bir tedarikçiye iş veren bir Genel Müdür Yardımcısı, bir çatışma ile karşı karşıyadır.</w:t>
      </w:r>
    </w:p>
    <w:p w14:paraId="34AEFA5E" w14:textId="2A0C8EDD" w:rsidR="00BF40FA" w:rsidRPr="00487739" w:rsidRDefault="0027755D" w:rsidP="0027755D">
      <w:pPr>
        <w:pStyle w:val="Bodycopy"/>
        <w:rPr>
          <w:sz w:val="18"/>
          <w:szCs w:val="18"/>
          <w:lang w:val="tr"/>
        </w:rPr>
      </w:pPr>
      <w:r>
        <w:rPr>
          <w:sz w:val="18"/>
          <w:szCs w:val="18"/>
          <w:lang w:val="tr"/>
        </w:rPr>
        <w:t xml:space="preserve">Hiçbir zaman, kendinize veya ilgili bir tarafa yönelik kişisel bir menfaat (örneğin rüşvet) beklentisiyle ya da karşılığında üçüncü bir taraf ile ticaret ilişkisini onaylamamalı veya yönlendirmemelisiniz. Lütfen daha fazla bilgi için Magna'nın </w:t>
      </w:r>
      <w:hyperlink r:id="rId11">
        <w:r>
          <w:rPr>
            <w:rStyle w:val="Hyperlink"/>
            <w:b/>
            <w:bCs/>
            <w:sz w:val="18"/>
            <w:szCs w:val="18"/>
            <w:lang w:val="tr"/>
          </w:rPr>
          <w:t>Rüşvet ve Uygunsuz Ödemeler Politikası</w:t>
        </w:r>
      </w:hyperlink>
      <w:r>
        <w:rPr>
          <w:sz w:val="18"/>
          <w:szCs w:val="18"/>
          <w:lang w:val="tr"/>
        </w:rPr>
        <w:t xml:space="preserve"> belgesine bakın.</w:t>
      </w:r>
    </w:p>
    <w:p w14:paraId="71DF4EFF" w14:textId="103747A7" w:rsidR="005C5321" w:rsidRPr="00487739" w:rsidRDefault="0027755D" w:rsidP="006D08DA">
      <w:pPr>
        <w:pStyle w:val="Heading3"/>
        <w:keepNext/>
        <w:keepLines/>
        <w:rPr>
          <w:color w:val="656869" w:themeColor="background2" w:themeShade="BF"/>
          <w:lang w:val="tr"/>
        </w:rPr>
      </w:pPr>
      <w:r>
        <w:rPr>
          <w:iCs/>
          <w:color w:val="656869" w:themeColor="background2" w:themeShade="BF"/>
          <w:lang w:val="tr"/>
        </w:rPr>
        <w:t>İlgili Taraf İşlemleri</w:t>
      </w:r>
    </w:p>
    <w:p w14:paraId="671B8833" w14:textId="13D328CA" w:rsidR="0027755D" w:rsidRPr="00487739" w:rsidRDefault="0027755D" w:rsidP="3D282123">
      <w:pPr>
        <w:pStyle w:val="Bodycopy"/>
        <w:rPr>
          <w:sz w:val="18"/>
          <w:szCs w:val="18"/>
          <w:lang w:val="tr"/>
        </w:rPr>
      </w:pPr>
      <w:r>
        <w:rPr>
          <w:sz w:val="18"/>
          <w:szCs w:val="18"/>
          <w:lang w:val="tr"/>
        </w:rPr>
        <w:t>Magna ile sizinle ilgili bir tarafın önemli bir çıkara sahip olduğu bir işletme arasındaki ticari ilişkiyi onaylama ya da yönlendirme pozisyonundaysanız, bir çatışma ile karşı karşıya kalırsınız. Örneğin, bölümü ile oğluna ait bir şirket arasındaki ticari ilişkiyi onaylayan bir Genel Müdür, bir çatışma ile karşı karşıya kalır.</w:t>
      </w:r>
    </w:p>
    <w:p w14:paraId="69C10222" w14:textId="11842873" w:rsidR="005C5321" w:rsidRPr="00487739" w:rsidRDefault="0027755D" w:rsidP="006D08DA">
      <w:pPr>
        <w:pStyle w:val="Heading3"/>
        <w:keepNext/>
        <w:keepLines/>
        <w:rPr>
          <w:color w:val="656869" w:themeColor="background2" w:themeShade="BF"/>
          <w:lang w:val="tr"/>
        </w:rPr>
      </w:pPr>
      <w:r>
        <w:rPr>
          <w:iCs/>
          <w:color w:val="656869" w:themeColor="background2" w:themeShade="BF"/>
          <w:lang w:val="tr"/>
        </w:rPr>
        <w:t>Dış Pozisyonlar</w:t>
      </w:r>
    </w:p>
    <w:p w14:paraId="404645E0" w14:textId="77777777" w:rsidR="00497516" w:rsidRPr="00487739" w:rsidRDefault="0025396D" w:rsidP="4F76DF1A">
      <w:pPr>
        <w:pStyle w:val="Bodycopy"/>
        <w:rPr>
          <w:sz w:val="18"/>
          <w:szCs w:val="18"/>
          <w:lang w:val="tr"/>
        </w:rPr>
      </w:pPr>
      <w:r>
        <w:rPr>
          <w:sz w:val="18"/>
          <w:szCs w:val="18"/>
          <w:lang w:val="tr"/>
        </w:rPr>
        <w:t>Şirket dışı bir pozisyonda görev almanız veya Magna'daki işinize daha az zaman ayırmanıza ve daha az dikkat göstermenize neden olan, kendi işletmeniz dahil herhangi bir faaliyette bulunmanız durumunda bir çıkar çatışması yaşarsınız. Örneğin, Magna'daki çalışma saatleri esnasında kendi danışmanlık faaliyetlerini geliştirmeye önemli ölçüde zaman ayıran bir mühendis çatışma ile karşı karşıya kalır.</w:t>
      </w:r>
    </w:p>
    <w:p w14:paraId="762A015F" w14:textId="78F3A37C" w:rsidR="006125A1" w:rsidRPr="00487739" w:rsidRDefault="0027755D" w:rsidP="00B9085E">
      <w:pPr>
        <w:rPr>
          <w:lang w:val="tr"/>
        </w:rPr>
      </w:pPr>
      <w:r>
        <w:rPr>
          <w:sz w:val="18"/>
          <w:szCs w:val="18"/>
          <w:lang w:val="tr"/>
        </w:rPr>
        <w:t>VP, Ethics &amp; Chief Compliance Officer'ımız tarafından yetki verilen oldukça kısıtlı durumlar haricinde, Magna'nın müşterileri, rakipleri veya tedarikçilerinin herhangi bir kadrosunda (ücretli veya ücretsiz) yer alamazsınız. Diğer dış pozisyonlar için, bunları ifşa etmeniz ve Prosedür uyarınca yazılı izin almanız gerekir.</w:t>
      </w:r>
    </w:p>
    <w:p w14:paraId="704FCD2A" w14:textId="77777777" w:rsidR="0027755D" w:rsidRPr="00487739" w:rsidRDefault="0027755D" w:rsidP="006D08DA">
      <w:pPr>
        <w:pStyle w:val="Heading3"/>
        <w:keepNext/>
        <w:keepLines/>
        <w:rPr>
          <w:color w:val="656869" w:themeColor="background2" w:themeShade="BF"/>
          <w:lang w:val="tr"/>
        </w:rPr>
      </w:pPr>
      <w:r>
        <w:rPr>
          <w:iCs/>
          <w:color w:val="656869" w:themeColor="background2" w:themeShade="BF"/>
          <w:lang w:val="tr"/>
        </w:rPr>
        <w:t>Kurumsal Fırsatların ve Kaynakların Kullanılması</w:t>
      </w:r>
    </w:p>
    <w:p w14:paraId="3166D596" w14:textId="77777777" w:rsidR="00487739" w:rsidRDefault="0027755D" w:rsidP="0027755D">
      <w:pPr>
        <w:pStyle w:val="Bodycopy"/>
        <w:rPr>
          <w:sz w:val="18"/>
          <w:szCs w:val="18"/>
          <w:lang w:val="tr"/>
        </w:rPr>
      </w:pPr>
      <w:r>
        <w:rPr>
          <w:sz w:val="18"/>
          <w:szCs w:val="18"/>
          <w:lang w:val="tr"/>
        </w:rPr>
        <w:t xml:space="preserve">Magna'daki pozisyonunuz aracılığıyla ya da Magna'nın mülkiyeti veya bilgilerinin kullanılması yoluyla ortaya çıkan fırsatları kendiniz ya da ilgili bir taraf için kullanırsanız, bir çıkar çatışması yaşarsınız (Magna'ya ait </w:t>
      </w:r>
      <w:hyperlink r:id="rId12" w:history="1">
        <w:r>
          <w:rPr>
            <w:rStyle w:val="Hyperlink"/>
            <w:b/>
            <w:bCs/>
            <w:sz w:val="18"/>
            <w:szCs w:val="18"/>
            <w:lang w:val="tr"/>
          </w:rPr>
          <w:t>Hediye ve Eğlence Etkinlikleri Politikası</w:t>
        </w:r>
      </w:hyperlink>
      <w:r>
        <w:rPr>
          <w:sz w:val="18"/>
          <w:szCs w:val="18"/>
          <w:lang w:val="tr"/>
        </w:rPr>
        <w:t xml:space="preserve"> kapsamınca çalışanların "ikramiyeleri" ve faydaları ya da hediyeleri ve eğlenceleri hariç).</w:t>
      </w:r>
    </w:p>
    <w:p w14:paraId="1B7F0FFE" w14:textId="76623A63" w:rsidR="0027755D" w:rsidRPr="00487739" w:rsidRDefault="0027755D" w:rsidP="00B9085E">
      <w:pPr>
        <w:pStyle w:val="Bodycopy"/>
        <w:spacing w:before="240"/>
        <w:rPr>
          <w:sz w:val="18"/>
          <w:szCs w:val="18"/>
          <w:lang w:val="tr"/>
        </w:rPr>
      </w:pPr>
      <w:r>
        <w:rPr>
          <w:sz w:val="18"/>
          <w:szCs w:val="18"/>
          <w:lang w:val="tr"/>
        </w:rPr>
        <w:t>Örneğin, Bölümünün kafeteryasını bir aile buluşması düzenlemek için kullanan bir çalışan, çatışma ile karşı karşıya kalır. Ayrıca, eşinin işine fayda sağlamak adına bir Magna iş fırsatı ile ilgili bilgileri paylaşan bir çalışan da çatışma ile karşı karşıya kalır.</w:t>
      </w:r>
    </w:p>
    <w:p w14:paraId="0FAE7CD1" w14:textId="6C3A585C" w:rsidR="0027755D" w:rsidRPr="0098484C" w:rsidRDefault="0027755D" w:rsidP="00B9085E">
      <w:pPr>
        <w:pStyle w:val="Bodycopy"/>
        <w:keepNext/>
        <w:keepLines/>
        <w:spacing w:before="240"/>
        <w:rPr>
          <w:rFonts w:asciiTheme="minorHAnsi" w:eastAsiaTheme="minorHAnsi" w:hAnsiTheme="minorHAnsi"/>
          <w:caps/>
          <w:color w:val="000000" w:themeColor="text1"/>
          <w:sz w:val="24"/>
          <w:szCs w:val="24"/>
          <w:lang w:val="tr"/>
        </w:rPr>
      </w:pPr>
      <w:r>
        <w:rPr>
          <w:rFonts w:asciiTheme="minorHAnsi" w:eastAsiaTheme="minorHAnsi" w:hAnsiTheme="minorHAnsi"/>
          <w:caps/>
          <w:color w:val="000000" w:themeColor="text1"/>
          <w:sz w:val="24"/>
          <w:szCs w:val="24"/>
          <w:lang w:val="tr"/>
        </w:rPr>
        <w:t>İhlaller</w:t>
      </w:r>
    </w:p>
    <w:p w14:paraId="55D3E2A4" w14:textId="61FE3BEE" w:rsidR="0027755D" w:rsidRPr="00487739" w:rsidRDefault="0027755D" w:rsidP="006D08DA">
      <w:pPr>
        <w:pStyle w:val="Bodycopy"/>
        <w:keepNext/>
        <w:keepLines/>
        <w:rPr>
          <w:sz w:val="18"/>
          <w:szCs w:val="18"/>
          <w:lang w:val="tr"/>
        </w:rPr>
      </w:pPr>
      <w:r>
        <w:rPr>
          <w:sz w:val="18"/>
          <w:szCs w:val="18"/>
          <w:lang w:val="tr"/>
        </w:rPr>
        <w:t>Magna'nın uyumluluk ihlallerine yönelik herhangi bir tavizi yoktur.</w:t>
      </w:r>
      <w:r w:rsidR="00487739">
        <w:rPr>
          <w:sz w:val="18"/>
          <w:szCs w:val="18"/>
          <w:lang w:val="tr"/>
        </w:rPr>
        <w:t xml:space="preserve"> </w:t>
      </w:r>
      <w:r>
        <w:rPr>
          <w:sz w:val="18"/>
          <w:szCs w:val="18"/>
          <w:lang w:val="tr"/>
        </w:rPr>
        <w:t>Herhangi bir ihlal, ciddi bir sorun olarak göz önünde bulundurulacak ve sözleşmenin feshine ve bu dahil disiplin suçu ile cezalandırılacaktır.</w:t>
      </w:r>
    </w:p>
    <w:p w14:paraId="3CAAA025" w14:textId="216B429B" w:rsidR="0027755D" w:rsidRPr="00487739" w:rsidRDefault="0027755D" w:rsidP="006D08DA">
      <w:pPr>
        <w:pStyle w:val="Bodycopy"/>
        <w:keepNext/>
        <w:keepLines/>
        <w:rPr>
          <w:sz w:val="18"/>
          <w:szCs w:val="18"/>
          <w:lang w:val="tr"/>
        </w:rPr>
      </w:pPr>
      <w:r>
        <w:rPr>
          <w:sz w:val="18"/>
          <w:szCs w:val="18"/>
          <w:lang w:val="tr"/>
        </w:rPr>
        <w:t>Herhangi birisi tarafından Magna'nın Etik ve Davranış Kurallarının veya bu yönetmeliğin ihlal edildiğinin farkındaysanız veya bundan şüphe duyuyorsanız (örneğin, birinin bir çıkar çatışmasını ifşa etmediğini fark ederseniz) endişenizi (i) müdürünüzü; (ii) Group veya Regional Legal Counsel'ı; (iii) Regional Compliance Officer'ı; (iv) Magna VP, Ethics &amp; Chief Compliance Officer'ı veya (v) Magna Danışma Hattını bilgilendirerek rapor etmeniz gerekir.</w:t>
      </w:r>
    </w:p>
    <w:p w14:paraId="361DD480" w14:textId="2AE6EFE1" w:rsidR="006A2CCF" w:rsidRPr="00487739" w:rsidRDefault="006A2CCF" w:rsidP="00B9085E">
      <w:pPr>
        <w:pStyle w:val="Bodycopy"/>
        <w:spacing w:before="240"/>
        <w:rPr>
          <w:sz w:val="18"/>
          <w:szCs w:val="18"/>
          <w:lang w:val="tr"/>
        </w:rPr>
      </w:pPr>
      <w:r>
        <w:rPr>
          <w:sz w:val="18"/>
          <w:szCs w:val="18"/>
          <w:lang w:val="tr"/>
        </w:rPr>
        <w:t xml:space="preserve">Magna, bu gibi endişelerin misilleme korkusu olmaksızın olası ihlalleri dile getirilebileceği bir kültürü desteklemeyi taahhüt eder. Bu nedenle Magna'nın </w:t>
      </w:r>
      <w:hyperlink r:id="rId13" w:history="1">
        <w:r>
          <w:rPr>
            <w:rStyle w:val="Hyperlink"/>
            <w:b/>
            <w:bCs/>
            <w:sz w:val="18"/>
            <w:szCs w:val="18"/>
            <w:lang w:val="tr"/>
          </w:rPr>
          <w:t>Misilleme Karşıtlığı Politikası</w:t>
        </w:r>
      </w:hyperlink>
      <w:r>
        <w:rPr>
          <w:sz w:val="18"/>
          <w:szCs w:val="18"/>
          <w:lang w:val="tr"/>
        </w:rPr>
        <w:t>, bir endişesini dürüstçe ve iyi niyet çerçevesinde dile getiren herhangi bir kişiye karşı misillemeyi yasaklar.</w:t>
      </w:r>
    </w:p>
    <w:p w14:paraId="1DC2F39E" w14:textId="77777777" w:rsidR="00DF1FDC" w:rsidRPr="00DF1FDC" w:rsidRDefault="00DF1FDC" w:rsidP="00B9085E">
      <w:pPr>
        <w:pStyle w:val="Bodycopy"/>
        <w:spacing w:before="240"/>
        <w:rPr>
          <w:rFonts w:asciiTheme="minorHAnsi" w:eastAsiaTheme="minorHAnsi" w:hAnsiTheme="minorHAnsi"/>
          <w:caps/>
          <w:color w:val="000000" w:themeColor="text1"/>
          <w:sz w:val="24"/>
          <w:szCs w:val="24"/>
        </w:rPr>
      </w:pPr>
      <w:r>
        <w:rPr>
          <w:rFonts w:asciiTheme="minorHAnsi" w:eastAsiaTheme="minorHAnsi" w:hAnsiTheme="minorHAnsi"/>
          <w:caps/>
          <w:color w:val="000000" w:themeColor="text1"/>
          <w:sz w:val="24"/>
          <w:szCs w:val="24"/>
          <w:lang w:val="tr"/>
        </w:rPr>
        <w:t>Faydalı İpuçları</w:t>
      </w:r>
    </w:p>
    <w:p w14:paraId="5B08BDAD" w14:textId="77777777" w:rsidR="00DF1FDC" w:rsidRPr="00DF1FDC" w:rsidRDefault="00DF1FDC" w:rsidP="00DF1FDC">
      <w:pPr>
        <w:pStyle w:val="Bodycopy"/>
        <w:rPr>
          <w:rFonts w:asciiTheme="minorHAnsi" w:eastAsiaTheme="minorHAnsi" w:hAnsiTheme="minorHAnsi"/>
          <w:caps/>
          <w:color w:val="000000" w:themeColor="text1"/>
          <w:sz w:val="24"/>
          <w:szCs w:val="24"/>
        </w:rPr>
      </w:pPr>
      <w:r>
        <w:rPr>
          <w:rFonts w:asciiTheme="minorHAnsi" w:eastAsiaTheme="minorHAnsi" w:hAnsiTheme="minorHAnsi"/>
          <w:caps/>
          <w:color w:val="000000" w:themeColor="text1"/>
          <w:sz w:val="24"/>
          <w:szCs w:val="24"/>
          <w:lang w:val="tr"/>
        </w:rPr>
        <w:t>HER ZAMAN...</w:t>
      </w:r>
    </w:p>
    <w:p w14:paraId="53E9E09F" w14:textId="77777777" w:rsidR="00487739" w:rsidRPr="00487739" w:rsidRDefault="00DF1FDC" w:rsidP="00DF1FDC">
      <w:pPr>
        <w:pStyle w:val="Bullets"/>
        <w:numPr>
          <w:ilvl w:val="0"/>
          <w:numId w:val="16"/>
        </w:numPr>
        <w:ind w:left="360"/>
        <w:rPr>
          <w:rFonts w:cstheme="minorHAnsi"/>
          <w:spacing w:val="-2"/>
          <w:lang w:val="tr"/>
        </w:rPr>
      </w:pPr>
      <w:r w:rsidRPr="00487739">
        <w:rPr>
          <w:rFonts w:cstheme="minorHAnsi"/>
          <w:spacing w:val="-2"/>
          <w:lang w:val="tr"/>
        </w:rPr>
        <w:t>Magna adına aldığınız veya önerdiğiniz iş kararlarını etkileyen kişisel bir çıkarınız olup olmadığı üzerine düşünün.</w:t>
      </w:r>
    </w:p>
    <w:p w14:paraId="171CD37F" w14:textId="77777777" w:rsidR="00487739" w:rsidRDefault="00DF1FDC" w:rsidP="00E972CA">
      <w:pPr>
        <w:pStyle w:val="Bullets"/>
        <w:keepLines/>
        <w:numPr>
          <w:ilvl w:val="0"/>
          <w:numId w:val="16"/>
        </w:numPr>
        <w:ind w:left="360"/>
        <w:rPr>
          <w:lang w:val="tr"/>
        </w:rPr>
      </w:pPr>
      <w:r>
        <w:rPr>
          <w:lang w:val="tr"/>
        </w:rPr>
        <w:t>Magna adına gerçekleştirdiğiniz eylemlerin, bir gazetenin ön sayfasında veya sosyal medyada yer alması halinde nasıl algılanabileceğini dikkate alın. İnsanların eylemlerinizden kişisel menfaat sağladığınızı düşünebileceği bir durumda muhtemelen bir çatışma ile karşı karşıyasınızdır.</w:t>
      </w:r>
    </w:p>
    <w:p w14:paraId="1692CE16" w14:textId="4E5B140B" w:rsidR="00DF1FDC" w:rsidRPr="00487739" w:rsidRDefault="00DF1FDC" w:rsidP="00DF1FDC">
      <w:pPr>
        <w:pStyle w:val="Bullets"/>
        <w:numPr>
          <w:ilvl w:val="0"/>
          <w:numId w:val="16"/>
        </w:numPr>
        <w:ind w:left="360"/>
        <w:rPr>
          <w:rFonts w:cstheme="minorHAnsi"/>
          <w:spacing w:val="-4"/>
          <w:lang w:val="tr"/>
        </w:rPr>
      </w:pPr>
      <w:r w:rsidRPr="00487739">
        <w:rPr>
          <w:rFonts w:cstheme="minorHAnsi"/>
          <w:spacing w:val="-4"/>
          <w:lang w:val="tr"/>
        </w:rPr>
        <w:lastRenderedPageBreak/>
        <w:t>Karşı karşıya kaldığınız çatışmayı mümkün olan en kısa sürede ifşa edin ve başka bir adım atmadan önce onay alın.</w:t>
      </w:r>
    </w:p>
    <w:p w14:paraId="0A25C10D" w14:textId="77777777" w:rsidR="00487739" w:rsidRDefault="00DF1FDC" w:rsidP="00DF1FDC">
      <w:pPr>
        <w:pStyle w:val="Bullets"/>
        <w:numPr>
          <w:ilvl w:val="0"/>
          <w:numId w:val="16"/>
        </w:numPr>
        <w:ind w:left="360"/>
        <w:rPr>
          <w:lang w:val="tr"/>
        </w:rPr>
      </w:pPr>
      <w:r>
        <w:rPr>
          <w:lang w:val="tr"/>
        </w:rPr>
        <w:t>Magna'nın Etik ve Davranış Kurallarının veya bu yönetmeliğin şüphe duyulan ihlallerini rapor edin.</w:t>
      </w:r>
    </w:p>
    <w:p w14:paraId="6E4BBABF" w14:textId="47EA7F62" w:rsidR="0E2BA075" w:rsidRPr="00487739" w:rsidRDefault="0E2BA075" w:rsidP="3BFF5490">
      <w:pPr>
        <w:pStyle w:val="Bullets"/>
        <w:numPr>
          <w:ilvl w:val="0"/>
          <w:numId w:val="16"/>
        </w:numPr>
        <w:ind w:left="360"/>
        <w:rPr>
          <w:lang w:val="tr"/>
        </w:rPr>
      </w:pPr>
      <w:r>
        <w:rPr>
          <w:lang w:val="tr"/>
        </w:rPr>
        <w:t>Şüphe duymanız durumunda müdürünüz, bir Grup, Bölge veya Kurum avukatı veya bir Regional Compliance Officer ile görüşün.</w:t>
      </w:r>
    </w:p>
    <w:p w14:paraId="71CB6206" w14:textId="77777777" w:rsidR="00DF1FDC" w:rsidRPr="00487739" w:rsidRDefault="00DF1FDC" w:rsidP="00DF1FDC">
      <w:pPr>
        <w:pStyle w:val="Bullets"/>
        <w:ind w:left="360"/>
        <w:rPr>
          <w:lang w:val="tr"/>
        </w:rPr>
      </w:pPr>
    </w:p>
    <w:p w14:paraId="199BAC4A" w14:textId="77777777" w:rsidR="00DF1FDC" w:rsidRPr="00DF1FDC" w:rsidRDefault="00DF1FDC" w:rsidP="00DF1FDC">
      <w:pPr>
        <w:pStyle w:val="Bodycopy"/>
        <w:rPr>
          <w:rFonts w:asciiTheme="minorHAnsi" w:eastAsiaTheme="minorHAnsi" w:hAnsiTheme="minorHAnsi"/>
          <w:caps/>
          <w:color w:val="000000" w:themeColor="text1"/>
          <w:sz w:val="24"/>
          <w:szCs w:val="24"/>
        </w:rPr>
      </w:pPr>
      <w:r>
        <w:rPr>
          <w:rFonts w:asciiTheme="minorHAnsi" w:eastAsiaTheme="minorHAnsi" w:hAnsiTheme="minorHAnsi"/>
          <w:caps/>
          <w:color w:val="000000" w:themeColor="text1"/>
          <w:sz w:val="24"/>
          <w:szCs w:val="24"/>
          <w:lang w:val="tr"/>
        </w:rPr>
        <w:t>ASLA...</w:t>
      </w:r>
    </w:p>
    <w:p w14:paraId="70AB1E87" w14:textId="77777777" w:rsidR="00487739" w:rsidRDefault="00DF1FDC" w:rsidP="00DF1FDC">
      <w:pPr>
        <w:pStyle w:val="Bullets"/>
        <w:numPr>
          <w:ilvl w:val="0"/>
          <w:numId w:val="16"/>
        </w:numPr>
        <w:ind w:left="360"/>
        <w:rPr>
          <w:lang w:val="tr"/>
        </w:rPr>
      </w:pPr>
      <w:r>
        <w:rPr>
          <w:lang w:val="tr"/>
        </w:rPr>
        <w:t>VP, Ethics &amp; Chief Compliance Officer'ımızın önceden yazılı onayı olmadan bir Magna tedarikçisi, müşterisi veya rakibi ile ikinci bir işte görev almayın.</w:t>
      </w:r>
      <w:r w:rsidR="00487739">
        <w:rPr>
          <w:lang w:val="tr"/>
        </w:rPr>
        <w:t xml:space="preserve"> </w:t>
      </w:r>
      <w:r>
        <w:rPr>
          <w:lang w:val="tr"/>
        </w:rPr>
        <w:t>Böyle bir onay yalnızca istisnai durumlarda verilir.</w:t>
      </w:r>
    </w:p>
    <w:p w14:paraId="0EDEE881" w14:textId="77777777" w:rsidR="00487739" w:rsidRDefault="00DF1FDC" w:rsidP="00DF1FDC">
      <w:pPr>
        <w:pStyle w:val="Bullets"/>
        <w:numPr>
          <w:ilvl w:val="0"/>
          <w:numId w:val="16"/>
        </w:numPr>
        <w:ind w:left="360"/>
        <w:rPr>
          <w:lang w:val="tr"/>
        </w:rPr>
      </w:pPr>
      <w:r>
        <w:rPr>
          <w:lang w:val="tr"/>
        </w:rPr>
        <w:t>Bu çatışmayı ifşa etmeden ve onay almadan, Magna ile sizin veya sizinle ilgili bir tarafın önemli bir çıkara sahip olduğu bir işletme arasındaki ticari bir ilişkiye girmeyin veya bu tür bir ilişkiyi desteklemeyin.</w:t>
      </w:r>
    </w:p>
    <w:p w14:paraId="0DE56385" w14:textId="77777777" w:rsidR="00487739" w:rsidRPr="00487739" w:rsidRDefault="00DF1FDC" w:rsidP="00DF1FDC">
      <w:pPr>
        <w:pStyle w:val="Bullets"/>
        <w:numPr>
          <w:ilvl w:val="0"/>
          <w:numId w:val="16"/>
        </w:numPr>
        <w:ind w:left="360"/>
        <w:rPr>
          <w:rFonts w:cstheme="minorHAnsi"/>
          <w:spacing w:val="-4"/>
          <w:lang w:val="tr"/>
        </w:rPr>
      </w:pPr>
      <w:r w:rsidRPr="00487739">
        <w:rPr>
          <w:rFonts w:cstheme="minorHAnsi"/>
          <w:spacing w:val="-4"/>
          <w:lang w:val="tr"/>
        </w:rPr>
        <w:t>Bu çatışmayı ifşa etmeden ve onay almadan, sizinle ilgili bir tarafı işe almayın veya işe alınmasına yardımcı olmayın.</w:t>
      </w:r>
    </w:p>
    <w:p w14:paraId="500ED0DF" w14:textId="188A54D6" w:rsidR="00DF1FDC" w:rsidRPr="00487739" w:rsidRDefault="00DF1FDC" w:rsidP="00DF1FDC">
      <w:pPr>
        <w:pStyle w:val="Bullets"/>
        <w:numPr>
          <w:ilvl w:val="0"/>
          <w:numId w:val="16"/>
        </w:numPr>
        <w:ind w:left="360"/>
        <w:rPr>
          <w:lang w:val="tr"/>
        </w:rPr>
      </w:pPr>
      <w:r w:rsidRPr="0098484C">
        <w:rPr>
          <w:rFonts w:cstheme="minorHAnsi"/>
          <w:spacing w:val="-2"/>
          <w:lang w:val="tr"/>
        </w:rPr>
        <w:t>Bu çatışmayı ifşa etmeden ve onay almadan, Magna'daki çalışma saatleriniz esnasında zamanınızın ve dikkatinizin</w:t>
      </w:r>
      <w:r>
        <w:rPr>
          <w:lang w:val="tr"/>
        </w:rPr>
        <w:t xml:space="preserve"> önemli bir kısmını ayırmanızı gerektiren şirket dışı bir pozisyonu kabul etmeyin.</w:t>
      </w:r>
    </w:p>
    <w:p w14:paraId="713C9176" w14:textId="77777777" w:rsidR="00487739" w:rsidRDefault="00DF1FDC" w:rsidP="00DF1FDC">
      <w:pPr>
        <w:pStyle w:val="Bullets"/>
        <w:numPr>
          <w:ilvl w:val="0"/>
          <w:numId w:val="16"/>
        </w:numPr>
        <w:ind w:left="360"/>
        <w:rPr>
          <w:lang w:val="tr"/>
        </w:rPr>
      </w:pPr>
      <w:r>
        <w:rPr>
          <w:lang w:val="tr"/>
        </w:rPr>
        <w:t>Bu çatışmayı ifşa etmeden ve onay almadan, Magna'nın mülkiyeti veya bilgilerinin kullanılması sayesinde veya Magna'daki pozisyonunuz aracılığıyla keşfettiğiniz fırsatları kendi kişisel çıkarınız veya sizinle ilgili taraf veya tarafların çıkarı için kullanmayın.</w:t>
      </w:r>
    </w:p>
    <w:p w14:paraId="37A28186" w14:textId="3427ADA0" w:rsidR="0027755D" w:rsidRPr="0098484C" w:rsidRDefault="0027755D" w:rsidP="0027755D">
      <w:pPr>
        <w:pStyle w:val="Bodycopy"/>
        <w:rPr>
          <w:sz w:val="18"/>
          <w:szCs w:val="18"/>
          <w:lang w:val="tr"/>
        </w:rPr>
      </w:pPr>
    </w:p>
    <w:p w14:paraId="378A92ED" w14:textId="741DEA61" w:rsidR="00872B3A" w:rsidRPr="0098484C" w:rsidRDefault="00DF1FDC" w:rsidP="00AC292C">
      <w:pPr>
        <w:pStyle w:val="Bodycopy"/>
        <w:keepNext/>
        <w:rPr>
          <w:rFonts w:asciiTheme="minorHAnsi" w:eastAsiaTheme="minorHAnsi" w:hAnsiTheme="minorHAnsi"/>
          <w:caps/>
          <w:color w:val="000000" w:themeColor="text1"/>
          <w:sz w:val="24"/>
          <w:szCs w:val="24"/>
          <w:lang w:val="tr"/>
        </w:rPr>
      </w:pPr>
      <w:r>
        <w:rPr>
          <w:rFonts w:asciiTheme="minorHAnsi" w:eastAsiaTheme="minorHAnsi" w:hAnsiTheme="minorHAnsi"/>
          <w:caps/>
          <w:color w:val="000000" w:themeColor="text1"/>
          <w:sz w:val="24"/>
          <w:szCs w:val="24"/>
          <w:lang w:val="tr"/>
        </w:rPr>
        <w:t>DAHA FAZLA BİLGİ</w:t>
      </w:r>
    </w:p>
    <w:p w14:paraId="0CFBDB34" w14:textId="3AB579C2" w:rsidR="00EE075F" w:rsidRDefault="00DF1FDC" w:rsidP="00B9085E">
      <w:pPr>
        <w:pStyle w:val="MagnaCOC"/>
        <w:jc w:val="left"/>
      </w:pPr>
      <w:r w:rsidRPr="00487739">
        <w:rPr>
          <w:spacing w:val="-3"/>
          <w:sz w:val="18"/>
          <w:szCs w:val="18"/>
          <w:lang w:val="tr"/>
        </w:rPr>
        <w:t>Daha fazla bilgi veya tavsiye için Group veya Regional Legal Counsel, bir Regional Compliance Officer ya da Magna VP,</w:t>
      </w:r>
      <w:r>
        <w:rPr>
          <w:sz w:val="18"/>
          <w:szCs w:val="18"/>
          <w:lang w:val="tr"/>
        </w:rPr>
        <w:t xml:space="preserve"> Ethics &amp; Chief Compliance Officer ile iletişime geçin.</w:t>
      </w:r>
      <w:r>
        <w:rPr>
          <w:noProof/>
          <w:lang w:val="tr"/>
        </w:rPr>
        <mc:AlternateContent>
          <mc:Choice Requires="wps">
            <w:drawing>
              <wp:inline distT="0" distB="0" distL="0" distR="0" wp14:anchorId="1C137D55" wp14:editId="4DAEBD54">
                <wp:extent cx="6040800" cy="0"/>
                <wp:effectExtent l="0" t="0" r="0" b="0"/>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040800" cy="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inline>
            </w:drawing>
          </mc:Choice>
          <mc:Fallback xmlns:a="http://schemas.openxmlformats.org/drawingml/2006/main" xmlns:adec="http://schemas.microsoft.com/office/drawing/2017/decorative" xmlns:arto="http://schemas.microsoft.com/office/word/2006/arto">
            <w:pict w14:anchorId="5FD22409">
              <v:line id="Straight Connector 4" style="visibility:visible;mso-wrap-style:square;mso-left-percent:-10001;mso-top-percent:-10001;mso-position-horizontal:absolute;mso-position-horizontal-relative:char;mso-position-vertical:absolute;mso-position-vertical-relative:line;mso-left-percent:-10001;mso-top-percent:-10001" alt="&quot;&quot;" o:spid="_x0000_s1026" strokecolor="#ce261a [3049]" from="0,0" to="475.65pt,0" w14:anchorId="686622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">
                <w10:anchorlock/>
              </v:line>
            </w:pict>
          </mc:Fallback>
        </mc:AlternateContent>
      </w:r>
    </w:p>
    <w:p w14:paraId="2C23D9FC" w14:textId="5B46D1C8" w:rsidR="003C7610" w:rsidRPr="00C23EBE" w:rsidRDefault="003C7610" w:rsidP="003C7610">
      <w:pPr>
        <w:pStyle w:val="ReviewApprovedDates"/>
        <w:rPr>
          <w:color w:val="656869" w:themeColor="background2" w:themeShade="BF"/>
        </w:rPr>
      </w:pPr>
      <w:r>
        <w:rPr>
          <w:color w:val="656869" w:themeColor="background2" w:themeShade="BF"/>
          <w:lang w:val="tr"/>
        </w:rPr>
        <w:t>Issued:</w:t>
      </w:r>
      <w:r>
        <w:rPr>
          <w:color w:val="656869" w:themeColor="background2" w:themeShade="BF"/>
          <w:lang w:val="tr"/>
        </w:rPr>
        <w:tab/>
      </w:r>
      <w:r>
        <w:rPr>
          <w:color w:val="656869" w:themeColor="background2" w:themeShade="BF"/>
          <w:lang w:val="tr"/>
        </w:rPr>
        <w:tab/>
        <w:t>November 1, 2016</w:t>
      </w:r>
    </w:p>
    <w:p w14:paraId="766E69FE" w14:textId="5F0CDE51" w:rsidR="003C7610" w:rsidRPr="00C23EBE" w:rsidRDefault="003C7610">
      <w:pPr>
        <w:pStyle w:val="ReviewApprovedDates"/>
        <w:rPr>
          <w:color w:val="656869" w:themeColor="background2" w:themeShade="BF"/>
        </w:rPr>
      </w:pPr>
      <w:r>
        <w:rPr>
          <w:color w:val="656869" w:themeColor="background2" w:themeShade="BF"/>
          <w:lang w:val="tr"/>
        </w:rPr>
        <w:t>Revised:</w:t>
      </w:r>
      <w:r>
        <w:rPr>
          <w:color w:val="656869" w:themeColor="background2" w:themeShade="BF"/>
          <w:lang w:val="tr"/>
        </w:rPr>
        <w:tab/>
      </w:r>
      <w:r>
        <w:rPr>
          <w:color w:val="656869" w:themeColor="background2" w:themeShade="BF"/>
          <w:lang w:val="tr"/>
        </w:rPr>
        <w:tab/>
        <w:t>April 14, 2025</w:t>
      </w:r>
    </w:p>
    <w:p w14:paraId="04E52020" w14:textId="0BB9B746" w:rsidR="003C7610" w:rsidRPr="00C94E01" w:rsidRDefault="003C7610" w:rsidP="003C7610">
      <w:pPr>
        <w:pStyle w:val="ReviewApprovedDates"/>
        <w:rPr>
          <w:color w:val="656869" w:themeColor="background2" w:themeShade="BF"/>
        </w:rPr>
      </w:pPr>
      <w:r>
        <w:rPr>
          <w:color w:val="656869" w:themeColor="background2" w:themeShade="BF"/>
          <w:lang w:val="tr"/>
        </w:rPr>
        <w:t>Next Review:</w:t>
      </w:r>
      <w:r>
        <w:rPr>
          <w:color w:val="656869" w:themeColor="background2" w:themeShade="BF"/>
          <w:lang w:val="tr"/>
        </w:rPr>
        <w:tab/>
        <w:t>Q1 2028</w:t>
      </w:r>
    </w:p>
    <w:p w14:paraId="650E1FFF" w14:textId="6A3508AC" w:rsidR="003C7610" w:rsidRPr="00C23EBE" w:rsidRDefault="003C7610" w:rsidP="003C7610">
      <w:pPr>
        <w:pStyle w:val="ReviewApprovedDates"/>
        <w:rPr>
          <w:color w:val="656869" w:themeColor="background2" w:themeShade="BF"/>
        </w:rPr>
      </w:pPr>
      <w:r>
        <w:rPr>
          <w:color w:val="656869" w:themeColor="background2" w:themeShade="BF"/>
          <w:lang w:val="tr"/>
        </w:rPr>
        <w:t>Issued By:</w:t>
      </w:r>
      <w:r>
        <w:rPr>
          <w:color w:val="656869" w:themeColor="background2" w:themeShade="BF"/>
          <w:lang w:val="tr"/>
        </w:rPr>
        <w:tab/>
        <w:t>Ethics &amp; Legal Compliance</w:t>
      </w:r>
    </w:p>
    <w:p w14:paraId="2FFA6B23" w14:textId="6EB8B6D8" w:rsidR="0089148A" w:rsidRPr="0089148A" w:rsidRDefault="003C7610" w:rsidP="00B9085E">
      <w:pPr>
        <w:pStyle w:val="ReviewApprovedDates"/>
      </w:pPr>
      <w:r>
        <w:rPr>
          <w:color w:val="656869" w:themeColor="background2" w:themeShade="BF"/>
          <w:lang w:val="tr"/>
        </w:rPr>
        <w:t>Approved By:</w:t>
      </w:r>
      <w:r>
        <w:rPr>
          <w:color w:val="656869" w:themeColor="background2" w:themeShade="BF"/>
          <w:lang w:val="tr"/>
        </w:rPr>
        <w:tab/>
        <w:t>Chief Compliance Officer, on behalf of Magna Compliance Council</w:t>
      </w:r>
    </w:p>
    <w:sectPr w:rsidR="0089148A" w:rsidRPr="0089148A">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B1A90" w14:textId="77777777" w:rsidR="00960D67" w:rsidRDefault="00960D67" w:rsidP="002A7ECB">
      <w:pPr>
        <w:spacing w:after="0" w:line="240" w:lineRule="auto"/>
      </w:pPr>
      <w:r>
        <w:separator/>
      </w:r>
    </w:p>
    <w:p w14:paraId="0E66CF72" w14:textId="77777777" w:rsidR="00960D67" w:rsidRDefault="00960D67"/>
    <w:p w14:paraId="193106AF" w14:textId="77777777" w:rsidR="00960D67" w:rsidRDefault="00960D67" w:rsidP="00A96CA5"/>
  </w:endnote>
  <w:endnote w:type="continuationSeparator" w:id="0">
    <w:p w14:paraId="31F93725" w14:textId="77777777" w:rsidR="00960D67" w:rsidRDefault="00960D67" w:rsidP="002A7ECB">
      <w:pPr>
        <w:spacing w:after="0" w:line="240" w:lineRule="auto"/>
      </w:pPr>
      <w:r>
        <w:continuationSeparator/>
      </w:r>
    </w:p>
    <w:p w14:paraId="40C56440" w14:textId="77777777" w:rsidR="00960D67" w:rsidRDefault="00960D67"/>
    <w:p w14:paraId="6FA3D4F9" w14:textId="77777777" w:rsidR="00960D67" w:rsidRDefault="00960D67" w:rsidP="00A96CA5"/>
  </w:endnote>
  <w:endnote w:type="continuationNotice" w:id="1">
    <w:p w14:paraId="3764F7E7" w14:textId="77777777" w:rsidR="00960D67" w:rsidRDefault="00960D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cumin Pro SemiCondensed Black">
    <w:altName w:val="Calibri"/>
    <w:panose1 w:val="00000000000000000000"/>
    <w:charset w:val="00"/>
    <w:family w:val="swiss"/>
    <w:notTrueType/>
    <w:pitch w:val="variable"/>
    <w:sig w:usb0="20000007" w:usb1="00000001"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Nova Cond">
    <w:charset w:val="00"/>
    <w:family w:val="swiss"/>
    <w:pitch w:val="variable"/>
    <w:sig w:usb0="0000028F"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5FE0C" w14:textId="22FBC998" w:rsidR="007423DD" w:rsidRPr="00C23EBE" w:rsidRDefault="004D4F46" w:rsidP="007423DD">
    <w:pPr>
      <w:pStyle w:val="Footer"/>
      <w:rPr>
        <w:color w:val="656869" w:themeColor="background2" w:themeShade="BF"/>
        <w:sz w:val="14"/>
        <w:szCs w:val="14"/>
      </w:rPr>
    </w:pPr>
    <w:r>
      <w:rPr>
        <w:noProof/>
        <w:color w:val="656869" w:themeColor="background2" w:themeShade="BF"/>
        <w:sz w:val="14"/>
        <w:szCs w:val="14"/>
        <w:lang w:val="tr"/>
      </w:rPr>
      <mc:AlternateContent>
        <mc:Choice Requires="wps">
          <w:drawing>
            <wp:anchor distT="0" distB="0" distL="114300" distR="114300" simplePos="0" relativeHeight="251658241" behindDoc="0" locked="0" layoutInCell="1" allowOverlap="1" wp14:anchorId="324A1DA1" wp14:editId="067C1133">
              <wp:simplePos x="0" y="0"/>
              <wp:positionH relativeFrom="column">
                <wp:posOffset>-942975</wp:posOffset>
              </wp:positionH>
              <wp:positionV relativeFrom="paragraph">
                <wp:posOffset>203200</wp:posOffset>
              </wp:positionV>
              <wp:extent cx="7810500" cy="444500"/>
              <wp:effectExtent l="0" t="0" r="0" b="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810500" cy="444500"/>
                      </a:xfrm>
                      <a:prstGeom prst="rect">
                        <a:avLst/>
                      </a:prstGeom>
                      <a:solidFill>
                        <a:srgbClr val="888B8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dec="http://schemas.microsoft.com/office/drawing/2017/decorative" xmlns:arto="http://schemas.microsoft.com/office/word/2006/arto">
          <w:pict w14:anchorId="6DFDBA37">
            <v:rect id="Rectangle 2" style="position:absolute;margin-left:-74.25pt;margin-top:16pt;width:615pt;height:3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lt="&quot;&quot;" o:spid="_x0000_s1026" fillcolor="#888b8d" stroked="f" strokeweight="2pt" w14:anchorId="32353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"/>
          </w:pict>
        </mc:Fallback>
      </mc:AlternateContent>
    </w:r>
    <w:r w:rsidR="007423DD" w:rsidRPr="007423DD">
      <w:rPr>
        <w:color w:val="656869" w:themeColor="background2" w:themeShade="BF"/>
        <w:sz w:val="14"/>
        <w:szCs w:val="14"/>
      </w:rPr>
      <w:t xml:space="preserve"> </w:t>
    </w:r>
    <w:sdt>
      <w:sdtPr>
        <w:rPr>
          <w:color w:val="656869" w:themeColor="background2" w:themeShade="BF"/>
          <w:sz w:val="14"/>
          <w:szCs w:val="14"/>
        </w:rPr>
        <w:id w:val="2135900935"/>
        <w:docPartObj>
          <w:docPartGallery w:val="Page Numbers (Bottom of Page)"/>
          <w:docPartUnique/>
        </w:docPartObj>
      </w:sdtPr>
      <w:sdtContent>
        <w:sdt>
          <w:sdtPr>
            <w:rPr>
              <w:color w:val="656869" w:themeColor="background2" w:themeShade="BF"/>
              <w:sz w:val="14"/>
              <w:szCs w:val="14"/>
            </w:rPr>
            <w:id w:val="-1769616900"/>
            <w:docPartObj>
              <w:docPartGallery w:val="Page Numbers (Top of Page)"/>
              <w:docPartUnique/>
            </w:docPartObj>
          </w:sdtPr>
          <w:sdtContent>
            <w:r w:rsidR="007423DD" w:rsidRPr="00C23EBE">
              <w:rPr>
                <w:color w:val="656869" w:themeColor="background2" w:themeShade="BF"/>
                <w:sz w:val="14"/>
                <w:szCs w:val="14"/>
              </w:rPr>
              <w:t xml:space="preserve">MAGNA INTERNATIONAL INC. │ POLICY </w:t>
            </w:r>
            <w:r w:rsidR="007423DD">
              <w:rPr>
                <w:color w:val="656869" w:themeColor="background2" w:themeShade="BF"/>
                <w:sz w:val="14"/>
                <w:szCs w:val="14"/>
              </w:rPr>
              <w:t>ON CONFLICTS OF INTEREST</w:t>
            </w:r>
            <w:r w:rsidR="007423DD">
              <w:rPr>
                <w:color w:val="656869" w:themeColor="background2" w:themeShade="BF"/>
                <w:sz w:val="14"/>
                <w:szCs w:val="14"/>
              </w:rPr>
              <w:tab/>
            </w:r>
            <w:r w:rsidR="007423DD" w:rsidRPr="00C23EBE">
              <w:rPr>
                <w:color w:val="656869" w:themeColor="background2" w:themeShade="BF"/>
                <w:sz w:val="14"/>
                <w:szCs w:val="14"/>
              </w:rPr>
              <w:t xml:space="preserve">Page </w:t>
            </w:r>
            <w:r w:rsidR="007423DD" w:rsidRPr="5EDD7B4C">
              <w:rPr>
                <w:b/>
                <w:bCs/>
                <w:noProof/>
                <w:color w:val="656869" w:themeColor="background2" w:themeShade="BF"/>
                <w:sz w:val="14"/>
                <w:szCs w:val="14"/>
              </w:rPr>
              <w:fldChar w:fldCharType="begin"/>
            </w:r>
            <w:r w:rsidR="007423DD" w:rsidRPr="00C23EBE">
              <w:rPr>
                <w:b/>
                <w:bCs/>
                <w:color w:val="656869" w:themeColor="background2" w:themeShade="BF"/>
                <w:sz w:val="14"/>
                <w:szCs w:val="14"/>
              </w:rPr>
              <w:instrText xml:space="preserve"> PAGE </w:instrText>
            </w:r>
            <w:r w:rsidR="007423DD" w:rsidRPr="5EDD7B4C">
              <w:rPr>
                <w:b/>
                <w:bCs/>
                <w:color w:val="656869" w:themeColor="background2" w:themeShade="BF"/>
                <w:sz w:val="14"/>
                <w:szCs w:val="14"/>
              </w:rPr>
              <w:fldChar w:fldCharType="separate"/>
            </w:r>
            <w:r w:rsidR="007423DD">
              <w:rPr>
                <w:b/>
                <w:bCs/>
                <w:color w:val="656869" w:themeColor="background2" w:themeShade="BF"/>
                <w:sz w:val="14"/>
                <w:szCs w:val="14"/>
              </w:rPr>
              <w:t>3</w:t>
            </w:r>
            <w:r w:rsidR="007423DD" w:rsidRPr="5EDD7B4C">
              <w:rPr>
                <w:b/>
                <w:bCs/>
                <w:noProof/>
                <w:color w:val="656869" w:themeColor="background2" w:themeShade="BF"/>
                <w:sz w:val="14"/>
                <w:szCs w:val="14"/>
              </w:rPr>
              <w:fldChar w:fldCharType="end"/>
            </w:r>
            <w:r w:rsidR="007423DD" w:rsidRPr="00C23EBE">
              <w:rPr>
                <w:color w:val="656869" w:themeColor="background2" w:themeShade="BF"/>
                <w:sz w:val="14"/>
                <w:szCs w:val="14"/>
              </w:rPr>
              <w:t xml:space="preserve"> of </w:t>
            </w:r>
            <w:r w:rsidR="007423DD" w:rsidRPr="5EDD7B4C">
              <w:rPr>
                <w:b/>
                <w:bCs/>
                <w:noProof/>
                <w:color w:val="656869" w:themeColor="background2" w:themeShade="BF"/>
                <w:sz w:val="14"/>
                <w:szCs w:val="14"/>
              </w:rPr>
              <w:fldChar w:fldCharType="begin"/>
            </w:r>
            <w:r w:rsidR="007423DD" w:rsidRPr="00C23EBE">
              <w:rPr>
                <w:b/>
                <w:bCs/>
                <w:color w:val="656869" w:themeColor="background2" w:themeShade="BF"/>
                <w:sz w:val="14"/>
                <w:szCs w:val="14"/>
              </w:rPr>
              <w:instrText xml:space="preserve"> NUMPAGES  </w:instrText>
            </w:r>
            <w:r w:rsidR="007423DD" w:rsidRPr="5EDD7B4C">
              <w:rPr>
                <w:b/>
                <w:bCs/>
                <w:color w:val="656869" w:themeColor="background2" w:themeShade="BF"/>
                <w:sz w:val="14"/>
                <w:szCs w:val="14"/>
              </w:rPr>
              <w:fldChar w:fldCharType="separate"/>
            </w:r>
            <w:r w:rsidR="007423DD">
              <w:rPr>
                <w:b/>
                <w:bCs/>
                <w:color w:val="656869" w:themeColor="background2" w:themeShade="BF"/>
                <w:sz w:val="14"/>
                <w:szCs w:val="14"/>
              </w:rPr>
              <w:t>3</w:t>
            </w:r>
            <w:r w:rsidR="007423DD" w:rsidRPr="5EDD7B4C">
              <w:rPr>
                <w:b/>
                <w:bCs/>
                <w:noProof/>
                <w:color w:val="656869" w:themeColor="background2" w:themeShade="BF"/>
                <w:sz w:val="14"/>
                <w:szCs w:val="14"/>
              </w:rPr>
              <w:fldChar w:fldCharType="end"/>
            </w:r>
            <w:r w:rsidR="007423DD" w:rsidRPr="00C23EBE">
              <w:rPr>
                <w:b/>
                <w:bCs/>
                <w:color w:val="656869" w:themeColor="background2" w:themeShade="BF"/>
                <w:sz w:val="14"/>
                <w:szCs w:val="14"/>
              </w:rPr>
              <w:br/>
            </w:r>
          </w:sdtContent>
        </w:sdt>
      </w:sdtContent>
    </w:sdt>
  </w:p>
  <w:p w14:paraId="24208F8A" w14:textId="6EE003B9" w:rsidR="00540D0C" w:rsidRPr="00C23EBE" w:rsidRDefault="00540D0C" w:rsidP="00487739">
    <w:pPr>
      <w:pStyle w:val="Footer"/>
      <w:tabs>
        <w:tab w:val="clear" w:pos="4680"/>
      </w:tabs>
      <w:rPr>
        <w:color w:val="656869" w:themeColor="background2" w:themeShade="BF"/>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048A2" w14:textId="77777777" w:rsidR="00960D67" w:rsidRDefault="00960D67" w:rsidP="002A7ECB">
      <w:pPr>
        <w:spacing w:after="0" w:line="240" w:lineRule="auto"/>
      </w:pPr>
      <w:r>
        <w:separator/>
      </w:r>
    </w:p>
    <w:p w14:paraId="665F6131" w14:textId="77777777" w:rsidR="00960D67" w:rsidRDefault="00960D67"/>
    <w:p w14:paraId="742075AE" w14:textId="77777777" w:rsidR="00960D67" w:rsidRDefault="00960D67" w:rsidP="00A96CA5"/>
  </w:footnote>
  <w:footnote w:type="continuationSeparator" w:id="0">
    <w:p w14:paraId="3331615D" w14:textId="77777777" w:rsidR="00960D67" w:rsidRDefault="00960D67" w:rsidP="002A7ECB">
      <w:pPr>
        <w:spacing w:after="0" w:line="240" w:lineRule="auto"/>
      </w:pPr>
      <w:r>
        <w:continuationSeparator/>
      </w:r>
    </w:p>
    <w:p w14:paraId="0870F7DE" w14:textId="77777777" w:rsidR="00960D67" w:rsidRDefault="00960D67"/>
    <w:p w14:paraId="70E1B345" w14:textId="77777777" w:rsidR="00960D67" w:rsidRDefault="00960D67" w:rsidP="00A96CA5"/>
  </w:footnote>
  <w:footnote w:type="continuationNotice" w:id="1">
    <w:p w14:paraId="39B5A4C8" w14:textId="77777777" w:rsidR="00960D67" w:rsidRDefault="00960D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89C9F" w14:textId="77777777" w:rsidR="002A7ECB" w:rsidRDefault="002A7ECB">
    <w:pPr>
      <w:pStyle w:val="Header"/>
    </w:pPr>
    <w:r>
      <w:rPr>
        <w:noProof/>
        <w:lang w:val="tr"/>
      </w:rPr>
      <w:drawing>
        <wp:anchor distT="0" distB="0" distL="114300" distR="114300" simplePos="0" relativeHeight="251658240" behindDoc="1" locked="0" layoutInCell="1" allowOverlap="1" wp14:anchorId="5E483165" wp14:editId="15555A76">
          <wp:simplePos x="0" y="0"/>
          <wp:positionH relativeFrom="column">
            <wp:posOffset>4978400</wp:posOffset>
          </wp:positionH>
          <wp:positionV relativeFrom="paragraph">
            <wp:posOffset>0</wp:posOffset>
          </wp:positionV>
          <wp:extent cx="1320800" cy="290266"/>
          <wp:effectExtent l="0" t="0" r="0" b="0"/>
          <wp:wrapNone/>
          <wp:docPr id="1" name="Picture 1" descr="Magna logo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gna logo"/>
                  <pic:cNvPicPr/>
                </pic:nvPicPr>
                <pic:blipFill>
                  <a:blip r:embed="rId1">
                    <a:extLst>
                      <a:ext uri="{28A0092B-C50C-407E-A947-70E740481C1C}">
                        <a14:useLocalDpi xmlns:a14="http://schemas.microsoft.com/office/drawing/2010/main" val="0"/>
                      </a:ext>
                    </a:extLst>
                  </a:blip>
                  <a:stretch>
                    <a:fillRect/>
                  </a:stretch>
                </pic:blipFill>
                <pic:spPr>
                  <a:xfrm>
                    <a:off x="0" y="0"/>
                    <a:ext cx="1320800" cy="290266"/>
                  </a:xfrm>
                  <a:prstGeom prst="rect">
                    <a:avLst/>
                  </a:prstGeom>
                </pic:spPr>
              </pic:pic>
            </a:graphicData>
          </a:graphic>
        </wp:anchor>
      </w:drawing>
    </w:r>
  </w:p>
  <w:p w14:paraId="541D5E05" w14:textId="77777777" w:rsidR="002A7ECB" w:rsidRDefault="002A7ECB">
    <w:pPr>
      <w:pStyle w:val="Header"/>
    </w:pPr>
  </w:p>
  <w:p w14:paraId="734C65E0" w14:textId="77777777" w:rsidR="00540D0C" w:rsidRDefault="00540D0C"/>
  <w:p w14:paraId="7E2FB753" w14:textId="77777777" w:rsidR="00540D0C" w:rsidRDefault="00540D0C" w:rsidP="00A96C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F46FF"/>
    <w:multiLevelType w:val="hybridMultilevel"/>
    <w:tmpl w:val="D79AB924"/>
    <w:lvl w:ilvl="0" w:tplc="5F409EC6">
      <w:start w:val="1"/>
      <w:numFmt w:val="bullet"/>
      <w:lvlText w:val="•"/>
      <w:lvlJc w:val="left"/>
      <w:pPr>
        <w:ind w:left="720" w:hanging="360"/>
      </w:pPr>
      <w:rPr>
        <w:rFonts w:hint="default"/>
        <w:color w:val="DA291C" w:themeColor="accent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43D10E2"/>
    <w:multiLevelType w:val="hybridMultilevel"/>
    <w:tmpl w:val="997E0A0A"/>
    <w:lvl w:ilvl="0" w:tplc="5F409EC6">
      <w:start w:val="1"/>
      <w:numFmt w:val="bullet"/>
      <w:lvlText w:val="•"/>
      <w:lvlJc w:val="left"/>
      <w:pPr>
        <w:ind w:left="720" w:hanging="360"/>
      </w:pPr>
      <w:rPr>
        <w:rFonts w:hint="default"/>
        <w:color w:val="DA291C"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B3917B3"/>
    <w:multiLevelType w:val="hybridMultilevel"/>
    <w:tmpl w:val="A7084F2A"/>
    <w:lvl w:ilvl="0" w:tplc="5F409EC6">
      <w:start w:val="1"/>
      <w:numFmt w:val="bullet"/>
      <w:lvlText w:val="•"/>
      <w:lvlJc w:val="left"/>
      <w:pPr>
        <w:ind w:left="720" w:hanging="360"/>
      </w:pPr>
      <w:rPr>
        <w:rFonts w:hint="default"/>
        <w:b/>
        <w:color w:val="DA291C" w:themeColor="accent6"/>
        <w:w w:val="99"/>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47D0453"/>
    <w:multiLevelType w:val="hybridMultilevel"/>
    <w:tmpl w:val="E350FB3E"/>
    <w:lvl w:ilvl="0" w:tplc="7DCA4CE6">
      <w:start w:val="1"/>
      <w:numFmt w:val="decimal"/>
      <w:lvlText w:val="%1."/>
      <w:lvlJc w:val="left"/>
      <w:pPr>
        <w:ind w:left="843" w:hanging="720"/>
      </w:pPr>
      <w:rPr>
        <w:rFonts w:ascii="Arial" w:eastAsia="Arial" w:hAnsi="Arial" w:cs="Arial" w:hint="default"/>
        <w:b/>
        <w:bCs/>
        <w:spacing w:val="-1"/>
        <w:w w:val="99"/>
        <w:sz w:val="20"/>
        <w:szCs w:val="20"/>
      </w:rPr>
    </w:lvl>
    <w:lvl w:ilvl="1" w:tplc="93103668">
      <w:numFmt w:val="bullet"/>
      <w:lvlText w:val=""/>
      <w:lvlJc w:val="left"/>
      <w:pPr>
        <w:ind w:left="843" w:hanging="360"/>
      </w:pPr>
      <w:rPr>
        <w:rFonts w:ascii="Symbol" w:hAnsi="Symbol" w:cs="Symbol" w:hint="default"/>
        <w:color w:val="DA291C" w:themeColor="accent6"/>
        <w:w w:val="99"/>
        <w:sz w:val="18"/>
        <w:szCs w:val="18"/>
      </w:rPr>
    </w:lvl>
    <w:lvl w:ilvl="2" w:tplc="40CADF66">
      <w:numFmt w:val="bullet"/>
      <w:lvlText w:val="−"/>
      <w:lvlJc w:val="left"/>
      <w:pPr>
        <w:ind w:left="2940" w:hanging="360"/>
      </w:pPr>
      <w:rPr>
        <w:rFonts w:ascii="Acumin Pro SemiCondensed Black" w:hAnsi="Acumin Pro SemiCondensed Black" w:hint="default"/>
        <w:color w:val="DA291C" w:themeColor="accent6"/>
      </w:rPr>
    </w:lvl>
    <w:lvl w:ilvl="3" w:tplc="1E527650">
      <w:numFmt w:val="bullet"/>
      <w:lvlText w:val="•"/>
      <w:lvlJc w:val="left"/>
      <w:pPr>
        <w:ind w:left="3990" w:hanging="360"/>
      </w:pPr>
      <w:rPr>
        <w:rFonts w:hint="default"/>
      </w:rPr>
    </w:lvl>
    <w:lvl w:ilvl="4" w:tplc="386E3ECA">
      <w:numFmt w:val="bullet"/>
      <w:lvlText w:val="•"/>
      <w:lvlJc w:val="left"/>
      <w:pPr>
        <w:ind w:left="5040" w:hanging="360"/>
      </w:pPr>
      <w:rPr>
        <w:rFonts w:hint="default"/>
      </w:rPr>
    </w:lvl>
    <w:lvl w:ilvl="5" w:tplc="5D7CBE66">
      <w:numFmt w:val="bullet"/>
      <w:lvlText w:val="•"/>
      <w:lvlJc w:val="left"/>
      <w:pPr>
        <w:ind w:left="6090" w:hanging="360"/>
      </w:pPr>
      <w:rPr>
        <w:rFonts w:hint="default"/>
      </w:rPr>
    </w:lvl>
    <w:lvl w:ilvl="6" w:tplc="08D67A18">
      <w:numFmt w:val="bullet"/>
      <w:lvlText w:val="•"/>
      <w:lvlJc w:val="left"/>
      <w:pPr>
        <w:ind w:left="7140" w:hanging="360"/>
      </w:pPr>
      <w:rPr>
        <w:rFonts w:hint="default"/>
      </w:rPr>
    </w:lvl>
    <w:lvl w:ilvl="7" w:tplc="8D7C2F06">
      <w:numFmt w:val="bullet"/>
      <w:lvlText w:val="•"/>
      <w:lvlJc w:val="left"/>
      <w:pPr>
        <w:ind w:left="8190" w:hanging="360"/>
      </w:pPr>
      <w:rPr>
        <w:rFonts w:hint="default"/>
      </w:rPr>
    </w:lvl>
    <w:lvl w:ilvl="8" w:tplc="617C65D4">
      <w:numFmt w:val="bullet"/>
      <w:lvlText w:val="•"/>
      <w:lvlJc w:val="left"/>
      <w:pPr>
        <w:ind w:left="9240" w:hanging="360"/>
      </w:pPr>
      <w:rPr>
        <w:rFonts w:hint="default"/>
      </w:rPr>
    </w:lvl>
  </w:abstractNum>
  <w:abstractNum w:abstractNumId="4" w15:restartNumberingAfterBreak="0">
    <w:nsid w:val="27AD4D70"/>
    <w:multiLevelType w:val="hybridMultilevel"/>
    <w:tmpl w:val="5D366C64"/>
    <w:lvl w:ilvl="0" w:tplc="7C16BA28">
      <w:start w:val="1"/>
      <w:numFmt w:val="bullet"/>
      <w:lvlText w:val=""/>
      <w:lvlJc w:val="left"/>
      <w:pPr>
        <w:ind w:left="720" w:hanging="360"/>
      </w:pPr>
      <w:rPr>
        <w:rFonts w:ascii="Symbol" w:hAnsi="Symbol" w:cs="Symbol" w:hint="default"/>
        <w:b/>
        <w:color w:val="DA291C" w:themeColor="accent6"/>
        <w:w w:val="99"/>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83E13F5"/>
    <w:multiLevelType w:val="hybridMultilevel"/>
    <w:tmpl w:val="2C52B80E"/>
    <w:lvl w:ilvl="0" w:tplc="7C16BA28">
      <w:start w:val="1"/>
      <w:numFmt w:val="bullet"/>
      <w:lvlText w:val=""/>
      <w:lvlJc w:val="left"/>
      <w:pPr>
        <w:ind w:left="360" w:hanging="360"/>
      </w:pPr>
      <w:rPr>
        <w:rFonts w:ascii="Symbol" w:hAnsi="Symbol" w:cs="Symbol" w:hint="default"/>
        <w:b/>
        <w:color w:val="DA291C" w:themeColor="accent6"/>
        <w:w w:val="99"/>
        <w:sz w:val="18"/>
        <w:szCs w:val="18"/>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463774A2"/>
    <w:multiLevelType w:val="hybridMultilevel"/>
    <w:tmpl w:val="5BC285B4"/>
    <w:lvl w:ilvl="0" w:tplc="AC9EA9D2">
      <w:start w:val="1"/>
      <w:numFmt w:val="decimal"/>
      <w:lvlText w:val="%1."/>
      <w:lvlJc w:val="left"/>
      <w:pPr>
        <w:ind w:left="843" w:hanging="360"/>
      </w:pPr>
      <w:rPr>
        <w:rFonts w:ascii="Arial" w:eastAsia="Arial" w:hAnsi="Arial" w:cs="Arial" w:hint="default"/>
        <w:w w:val="99"/>
        <w:sz w:val="18"/>
        <w:szCs w:val="18"/>
      </w:rPr>
    </w:lvl>
    <w:lvl w:ilvl="1" w:tplc="A01607FC">
      <w:numFmt w:val="bullet"/>
      <w:lvlText w:val="•"/>
      <w:lvlJc w:val="left"/>
      <w:pPr>
        <w:ind w:left="1890" w:hanging="360"/>
      </w:pPr>
      <w:rPr>
        <w:rFonts w:hint="default"/>
      </w:rPr>
    </w:lvl>
    <w:lvl w:ilvl="2" w:tplc="AB4AAA52">
      <w:numFmt w:val="bullet"/>
      <w:lvlText w:val="•"/>
      <w:lvlJc w:val="left"/>
      <w:pPr>
        <w:ind w:left="2940" w:hanging="360"/>
      </w:pPr>
      <w:rPr>
        <w:rFonts w:hint="default"/>
      </w:rPr>
    </w:lvl>
    <w:lvl w:ilvl="3" w:tplc="B9C43982">
      <w:numFmt w:val="bullet"/>
      <w:lvlText w:val="•"/>
      <w:lvlJc w:val="left"/>
      <w:pPr>
        <w:ind w:left="3990" w:hanging="360"/>
      </w:pPr>
      <w:rPr>
        <w:rFonts w:hint="default"/>
      </w:rPr>
    </w:lvl>
    <w:lvl w:ilvl="4" w:tplc="7E6C8B7E">
      <w:numFmt w:val="bullet"/>
      <w:lvlText w:val="•"/>
      <w:lvlJc w:val="left"/>
      <w:pPr>
        <w:ind w:left="5040" w:hanging="360"/>
      </w:pPr>
      <w:rPr>
        <w:rFonts w:hint="default"/>
      </w:rPr>
    </w:lvl>
    <w:lvl w:ilvl="5" w:tplc="EBA60794">
      <w:numFmt w:val="bullet"/>
      <w:lvlText w:val="•"/>
      <w:lvlJc w:val="left"/>
      <w:pPr>
        <w:ind w:left="6090" w:hanging="360"/>
      </w:pPr>
      <w:rPr>
        <w:rFonts w:hint="default"/>
      </w:rPr>
    </w:lvl>
    <w:lvl w:ilvl="6" w:tplc="35C8C7A0">
      <w:numFmt w:val="bullet"/>
      <w:lvlText w:val="•"/>
      <w:lvlJc w:val="left"/>
      <w:pPr>
        <w:ind w:left="7140" w:hanging="360"/>
      </w:pPr>
      <w:rPr>
        <w:rFonts w:hint="default"/>
      </w:rPr>
    </w:lvl>
    <w:lvl w:ilvl="7" w:tplc="0386A702">
      <w:numFmt w:val="bullet"/>
      <w:lvlText w:val="•"/>
      <w:lvlJc w:val="left"/>
      <w:pPr>
        <w:ind w:left="8190" w:hanging="360"/>
      </w:pPr>
      <w:rPr>
        <w:rFonts w:hint="default"/>
      </w:rPr>
    </w:lvl>
    <w:lvl w:ilvl="8" w:tplc="818A1292">
      <w:numFmt w:val="bullet"/>
      <w:lvlText w:val="•"/>
      <w:lvlJc w:val="left"/>
      <w:pPr>
        <w:ind w:left="9240" w:hanging="360"/>
      </w:pPr>
      <w:rPr>
        <w:rFonts w:hint="default"/>
      </w:rPr>
    </w:lvl>
  </w:abstractNum>
  <w:abstractNum w:abstractNumId="7" w15:restartNumberingAfterBreak="0">
    <w:nsid w:val="4D0743FE"/>
    <w:multiLevelType w:val="multilevel"/>
    <w:tmpl w:val="1736D020"/>
    <w:styleLink w:val="MagnaCOCBullets"/>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DB9037F"/>
    <w:multiLevelType w:val="hybridMultilevel"/>
    <w:tmpl w:val="F5EC113E"/>
    <w:lvl w:ilvl="0" w:tplc="2D546E30">
      <w:start w:val="1"/>
      <w:numFmt w:val="decimal"/>
      <w:pStyle w:val="NumberedStyle"/>
      <w:lvlText w:val="%1."/>
      <w:lvlJc w:val="left"/>
      <w:pPr>
        <w:ind w:left="843" w:hanging="360"/>
      </w:pPr>
    </w:lvl>
    <w:lvl w:ilvl="1" w:tplc="F950013C">
      <w:start w:val="1"/>
      <w:numFmt w:val="lowerLetter"/>
      <w:pStyle w:val="SubBullet-Numbers"/>
      <w:lvlText w:val="%2."/>
      <w:lvlJc w:val="left"/>
      <w:pPr>
        <w:ind w:left="1563" w:hanging="360"/>
      </w:pPr>
    </w:lvl>
    <w:lvl w:ilvl="2" w:tplc="0409001B" w:tentative="1">
      <w:start w:val="1"/>
      <w:numFmt w:val="lowerRoman"/>
      <w:lvlText w:val="%3."/>
      <w:lvlJc w:val="right"/>
      <w:pPr>
        <w:ind w:left="2283" w:hanging="180"/>
      </w:pPr>
    </w:lvl>
    <w:lvl w:ilvl="3" w:tplc="0409000F" w:tentative="1">
      <w:start w:val="1"/>
      <w:numFmt w:val="decimal"/>
      <w:lvlText w:val="%4."/>
      <w:lvlJc w:val="left"/>
      <w:pPr>
        <w:ind w:left="3003" w:hanging="360"/>
      </w:pPr>
    </w:lvl>
    <w:lvl w:ilvl="4" w:tplc="04090019" w:tentative="1">
      <w:start w:val="1"/>
      <w:numFmt w:val="lowerLetter"/>
      <w:lvlText w:val="%5."/>
      <w:lvlJc w:val="left"/>
      <w:pPr>
        <w:ind w:left="3723" w:hanging="360"/>
      </w:pPr>
    </w:lvl>
    <w:lvl w:ilvl="5" w:tplc="0409001B" w:tentative="1">
      <w:start w:val="1"/>
      <w:numFmt w:val="lowerRoman"/>
      <w:lvlText w:val="%6."/>
      <w:lvlJc w:val="right"/>
      <w:pPr>
        <w:ind w:left="4443" w:hanging="180"/>
      </w:pPr>
    </w:lvl>
    <w:lvl w:ilvl="6" w:tplc="0409000F" w:tentative="1">
      <w:start w:val="1"/>
      <w:numFmt w:val="decimal"/>
      <w:lvlText w:val="%7."/>
      <w:lvlJc w:val="left"/>
      <w:pPr>
        <w:ind w:left="5163" w:hanging="360"/>
      </w:pPr>
    </w:lvl>
    <w:lvl w:ilvl="7" w:tplc="04090019" w:tentative="1">
      <w:start w:val="1"/>
      <w:numFmt w:val="lowerLetter"/>
      <w:lvlText w:val="%8."/>
      <w:lvlJc w:val="left"/>
      <w:pPr>
        <w:ind w:left="5883" w:hanging="360"/>
      </w:pPr>
    </w:lvl>
    <w:lvl w:ilvl="8" w:tplc="0409001B" w:tentative="1">
      <w:start w:val="1"/>
      <w:numFmt w:val="lowerRoman"/>
      <w:lvlText w:val="%9."/>
      <w:lvlJc w:val="right"/>
      <w:pPr>
        <w:ind w:left="6603" w:hanging="180"/>
      </w:pPr>
    </w:lvl>
  </w:abstractNum>
  <w:abstractNum w:abstractNumId="9" w15:restartNumberingAfterBreak="0">
    <w:nsid w:val="56B93956"/>
    <w:multiLevelType w:val="hybridMultilevel"/>
    <w:tmpl w:val="14160CB0"/>
    <w:lvl w:ilvl="0" w:tplc="F628133E">
      <w:start w:val="1"/>
      <w:numFmt w:val="bullet"/>
      <w:pStyle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8D6278"/>
    <w:multiLevelType w:val="hybridMultilevel"/>
    <w:tmpl w:val="CFF0B73A"/>
    <w:lvl w:ilvl="0" w:tplc="1E527650">
      <w:numFmt w:val="bullet"/>
      <w:lvlText w:val="•"/>
      <w:lvlJc w:val="left"/>
      <w:pPr>
        <w:ind w:left="360" w:hanging="360"/>
      </w:pPr>
      <w:rPr>
        <w:rFonts w:hint="default"/>
        <w:b/>
        <w:color w:val="DA291C" w:themeColor="accent6"/>
        <w:w w:val="99"/>
        <w:sz w:val="18"/>
        <w:szCs w:val="18"/>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5D1068F9"/>
    <w:multiLevelType w:val="hybridMultilevel"/>
    <w:tmpl w:val="BE8802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2CE42B6"/>
    <w:multiLevelType w:val="hybridMultilevel"/>
    <w:tmpl w:val="E662DC8C"/>
    <w:lvl w:ilvl="0" w:tplc="87C2A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B0039E"/>
    <w:multiLevelType w:val="hybridMultilevel"/>
    <w:tmpl w:val="D0A85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104271"/>
    <w:multiLevelType w:val="hybridMultilevel"/>
    <w:tmpl w:val="3E4A2ABC"/>
    <w:lvl w:ilvl="0" w:tplc="8F9CE6A8">
      <w:numFmt w:val="bullet"/>
      <w:lvlText w:val=""/>
      <w:lvlJc w:val="left"/>
      <w:pPr>
        <w:ind w:left="720" w:hanging="360"/>
      </w:pPr>
      <w:rPr>
        <w:rFonts w:ascii="Wingdings" w:eastAsia="Wingdings" w:hAnsi="Wingdings" w:cs="Wingdings"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7D2722EA"/>
    <w:multiLevelType w:val="hybridMultilevel"/>
    <w:tmpl w:val="66729D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250040933">
    <w:abstractNumId w:val="13"/>
  </w:num>
  <w:num w:numId="2" w16cid:durableId="233974539">
    <w:abstractNumId w:val="3"/>
  </w:num>
  <w:num w:numId="3" w16cid:durableId="1414889375">
    <w:abstractNumId w:val="6"/>
  </w:num>
  <w:num w:numId="4" w16cid:durableId="438646349">
    <w:abstractNumId w:val="8"/>
  </w:num>
  <w:num w:numId="5" w16cid:durableId="1832333496">
    <w:abstractNumId w:val="12"/>
  </w:num>
  <w:num w:numId="6" w16cid:durableId="1330644496">
    <w:abstractNumId w:val="9"/>
  </w:num>
  <w:num w:numId="7" w16cid:durableId="830101973">
    <w:abstractNumId w:val="3"/>
  </w:num>
  <w:num w:numId="8" w16cid:durableId="1876238352">
    <w:abstractNumId w:val="15"/>
  </w:num>
  <w:num w:numId="9" w16cid:durableId="1620722341">
    <w:abstractNumId w:val="1"/>
  </w:num>
  <w:num w:numId="10" w16cid:durableId="985740544">
    <w:abstractNumId w:val="11"/>
  </w:num>
  <w:num w:numId="11" w16cid:durableId="1677489252">
    <w:abstractNumId w:val="4"/>
  </w:num>
  <w:num w:numId="12" w16cid:durableId="1664353481">
    <w:abstractNumId w:val="5"/>
  </w:num>
  <w:num w:numId="13" w16cid:durableId="1047879763">
    <w:abstractNumId w:val="7"/>
  </w:num>
  <w:num w:numId="14" w16cid:durableId="828519836">
    <w:abstractNumId w:val="0"/>
  </w:num>
  <w:num w:numId="15" w16cid:durableId="604190628">
    <w:abstractNumId w:val="14"/>
  </w:num>
  <w:num w:numId="16" w16cid:durableId="1022391620">
    <w:abstractNumId w:val="2"/>
  </w:num>
  <w:num w:numId="17" w16cid:durableId="19003584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ECB"/>
    <w:rsid w:val="000318EA"/>
    <w:rsid w:val="00037C74"/>
    <w:rsid w:val="00045C9E"/>
    <w:rsid w:val="00085F85"/>
    <w:rsid w:val="000903B7"/>
    <w:rsid w:val="000A188D"/>
    <w:rsid w:val="000A3477"/>
    <w:rsid w:val="000A59A3"/>
    <w:rsid w:val="000B45A3"/>
    <w:rsid w:val="000B4CB9"/>
    <w:rsid w:val="000D1A4F"/>
    <w:rsid w:val="000D5F75"/>
    <w:rsid w:val="000E1FEC"/>
    <w:rsid w:val="00101B29"/>
    <w:rsid w:val="00111E9A"/>
    <w:rsid w:val="00125BFD"/>
    <w:rsid w:val="0013577F"/>
    <w:rsid w:val="00145BA6"/>
    <w:rsid w:val="00156D3E"/>
    <w:rsid w:val="00157AA3"/>
    <w:rsid w:val="001625BD"/>
    <w:rsid w:val="00176650"/>
    <w:rsid w:val="00192E32"/>
    <w:rsid w:val="0019D882"/>
    <w:rsid w:val="001A1C3C"/>
    <w:rsid w:val="001A58B4"/>
    <w:rsid w:val="001C3E3D"/>
    <w:rsid w:val="001D2F3B"/>
    <w:rsid w:val="001D5364"/>
    <w:rsid w:val="001F50E3"/>
    <w:rsid w:val="001F7B4A"/>
    <w:rsid w:val="00202810"/>
    <w:rsid w:val="00203CC5"/>
    <w:rsid w:val="00221863"/>
    <w:rsid w:val="002476B7"/>
    <w:rsid w:val="0025396D"/>
    <w:rsid w:val="00253FF3"/>
    <w:rsid w:val="00273A15"/>
    <w:rsid w:val="00275B88"/>
    <w:rsid w:val="0027755D"/>
    <w:rsid w:val="00292D2B"/>
    <w:rsid w:val="00292F37"/>
    <w:rsid w:val="002A2826"/>
    <w:rsid w:val="002A2F4A"/>
    <w:rsid w:val="002A7ECB"/>
    <w:rsid w:val="002B2DC8"/>
    <w:rsid w:val="002B3974"/>
    <w:rsid w:val="002D1B6B"/>
    <w:rsid w:val="002D33F2"/>
    <w:rsid w:val="002D7457"/>
    <w:rsid w:val="002E26FB"/>
    <w:rsid w:val="002F1FBA"/>
    <w:rsid w:val="00302090"/>
    <w:rsid w:val="00302A8F"/>
    <w:rsid w:val="0035323F"/>
    <w:rsid w:val="00372AB7"/>
    <w:rsid w:val="0037410A"/>
    <w:rsid w:val="00377DD7"/>
    <w:rsid w:val="00381D73"/>
    <w:rsid w:val="00392F72"/>
    <w:rsid w:val="003A12E0"/>
    <w:rsid w:val="003C5549"/>
    <w:rsid w:val="003C7610"/>
    <w:rsid w:val="003D0FD2"/>
    <w:rsid w:val="003D27D9"/>
    <w:rsid w:val="003D42C7"/>
    <w:rsid w:val="003E7191"/>
    <w:rsid w:val="004073A0"/>
    <w:rsid w:val="0041370D"/>
    <w:rsid w:val="00427BD9"/>
    <w:rsid w:val="00430CDB"/>
    <w:rsid w:val="00442AE1"/>
    <w:rsid w:val="00466BEF"/>
    <w:rsid w:val="004758CE"/>
    <w:rsid w:val="00487739"/>
    <w:rsid w:val="00497516"/>
    <w:rsid w:val="004A271F"/>
    <w:rsid w:val="004A3585"/>
    <w:rsid w:val="004A3EE4"/>
    <w:rsid w:val="004A439B"/>
    <w:rsid w:val="004A4784"/>
    <w:rsid w:val="004B4D86"/>
    <w:rsid w:val="004D49B7"/>
    <w:rsid w:val="004D4F46"/>
    <w:rsid w:val="004F1FDA"/>
    <w:rsid w:val="004F3822"/>
    <w:rsid w:val="00500A84"/>
    <w:rsid w:val="0050690C"/>
    <w:rsid w:val="00522979"/>
    <w:rsid w:val="0053041A"/>
    <w:rsid w:val="00540D0C"/>
    <w:rsid w:val="005477DA"/>
    <w:rsid w:val="00551B6B"/>
    <w:rsid w:val="0056518A"/>
    <w:rsid w:val="005665B8"/>
    <w:rsid w:val="005770C7"/>
    <w:rsid w:val="005C5321"/>
    <w:rsid w:val="005C64B4"/>
    <w:rsid w:val="005F0326"/>
    <w:rsid w:val="006100DB"/>
    <w:rsid w:val="006124CF"/>
    <w:rsid w:val="006125A1"/>
    <w:rsid w:val="00621E69"/>
    <w:rsid w:val="00632801"/>
    <w:rsid w:val="006448D7"/>
    <w:rsid w:val="00656634"/>
    <w:rsid w:val="00663240"/>
    <w:rsid w:val="00680960"/>
    <w:rsid w:val="006A21E3"/>
    <w:rsid w:val="006A2CCF"/>
    <w:rsid w:val="006A4ED4"/>
    <w:rsid w:val="006D08DA"/>
    <w:rsid w:val="006D1628"/>
    <w:rsid w:val="006E1CCD"/>
    <w:rsid w:val="006E4A57"/>
    <w:rsid w:val="006E6CB2"/>
    <w:rsid w:val="007047FF"/>
    <w:rsid w:val="007349F2"/>
    <w:rsid w:val="00740F9F"/>
    <w:rsid w:val="007423DD"/>
    <w:rsid w:val="007523ED"/>
    <w:rsid w:val="007703B4"/>
    <w:rsid w:val="007902F1"/>
    <w:rsid w:val="00790C6B"/>
    <w:rsid w:val="00797E1F"/>
    <w:rsid w:val="007C1961"/>
    <w:rsid w:val="007C5D73"/>
    <w:rsid w:val="007D33A3"/>
    <w:rsid w:val="007E0317"/>
    <w:rsid w:val="007E5077"/>
    <w:rsid w:val="007F46AE"/>
    <w:rsid w:val="00802E92"/>
    <w:rsid w:val="00806BE2"/>
    <w:rsid w:val="008106AA"/>
    <w:rsid w:val="00824015"/>
    <w:rsid w:val="0082549F"/>
    <w:rsid w:val="00833786"/>
    <w:rsid w:val="00842289"/>
    <w:rsid w:val="00844908"/>
    <w:rsid w:val="00853CE4"/>
    <w:rsid w:val="0086134D"/>
    <w:rsid w:val="00863951"/>
    <w:rsid w:val="00872B3A"/>
    <w:rsid w:val="00886681"/>
    <w:rsid w:val="0089148A"/>
    <w:rsid w:val="008A7490"/>
    <w:rsid w:val="008B060C"/>
    <w:rsid w:val="008B492D"/>
    <w:rsid w:val="008C0F8F"/>
    <w:rsid w:val="008C134B"/>
    <w:rsid w:val="008E00EB"/>
    <w:rsid w:val="008F3DA6"/>
    <w:rsid w:val="008F3EF3"/>
    <w:rsid w:val="008F43B5"/>
    <w:rsid w:val="00922B47"/>
    <w:rsid w:val="00926A1A"/>
    <w:rsid w:val="00932477"/>
    <w:rsid w:val="00933247"/>
    <w:rsid w:val="00933DF2"/>
    <w:rsid w:val="00947E8D"/>
    <w:rsid w:val="009555FF"/>
    <w:rsid w:val="00960D67"/>
    <w:rsid w:val="00962F81"/>
    <w:rsid w:val="00971D23"/>
    <w:rsid w:val="00977491"/>
    <w:rsid w:val="0098484C"/>
    <w:rsid w:val="009A0BAA"/>
    <w:rsid w:val="009E45C2"/>
    <w:rsid w:val="00A22060"/>
    <w:rsid w:val="00A367FD"/>
    <w:rsid w:val="00A4620F"/>
    <w:rsid w:val="00A54FBB"/>
    <w:rsid w:val="00A55705"/>
    <w:rsid w:val="00A670C8"/>
    <w:rsid w:val="00A72E03"/>
    <w:rsid w:val="00A7552A"/>
    <w:rsid w:val="00A7630D"/>
    <w:rsid w:val="00A95B1C"/>
    <w:rsid w:val="00A96CA5"/>
    <w:rsid w:val="00A96CC8"/>
    <w:rsid w:val="00A974B9"/>
    <w:rsid w:val="00A97A4D"/>
    <w:rsid w:val="00AC292C"/>
    <w:rsid w:val="00AE03CD"/>
    <w:rsid w:val="00AE7FE2"/>
    <w:rsid w:val="00B00610"/>
    <w:rsid w:val="00B2281F"/>
    <w:rsid w:val="00B272DB"/>
    <w:rsid w:val="00B32E97"/>
    <w:rsid w:val="00B444BD"/>
    <w:rsid w:val="00B61CD2"/>
    <w:rsid w:val="00B62273"/>
    <w:rsid w:val="00B80C35"/>
    <w:rsid w:val="00B85FF5"/>
    <w:rsid w:val="00B906AF"/>
    <w:rsid w:val="00B9085E"/>
    <w:rsid w:val="00BA7C00"/>
    <w:rsid w:val="00BD02B6"/>
    <w:rsid w:val="00BD6FD4"/>
    <w:rsid w:val="00BE0D20"/>
    <w:rsid w:val="00BE57BB"/>
    <w:rsid w:val="00BF40FA"/>
    <w:rsid w:val="00BF6DB4"/>
    <w:rsid w:val="00C01EA2"/>
    <w:rsid w:val="00C05A88"/>
    <w:rsid w:val="00C148FB"/>
    <w:rsid w:val="00C15AD9"/>
    <w:rsid w:val="00C16A1B"/>
    <w:rsid w:val="00C23BEF"/>
    <w:rsid w:val="00C23EBE"/>
    <w:rsid w:val="00C44614"/>
    <w:rsid w:val="00C62031"/>
    <w:rsid w:val="00C74721"/>
    <w:rsid w:val="00CA0F67"/>
    <w:rsid w:val="00CA737B"/>
    <w:rsid w:val="00CC433D"/>
    <w:rsid w:val="00CC7765"/>
    <w:rsid w:val="00CD06D3"/>
    <w:rsid w:val="00CF1497"/>
    <w:rsid w:val="00CF6EB9"/>
    <w:rsid w:val="00D154AE"/>
    <w:rsid w:val="00D35AB4"/>
    <w:rsid w:val="00D41B8B"/>
    <w:rsid w:val="00D57213"/>
    <w:rsid w:val="00D64B3C"/>
    <w:rsid w:val="00D84268"/>
    <w:rsid w:val="00D91CB0"/>
    <w:rsid w:val="00DA4A71"/>
    <w:rsid w:val="00DB594A"/>
    <w:rsid w:val="00DF1FDC"/>
    <w:rsid w:val="00E0554F"/>
    <w:rsid w:val="00E15776"/>
    <w:rsid w:val="00E17097"/>
    <w:rsid w:val="00E17847"/>
    <w:rsid w:val="00E65A2D"/>
    <w:rsid w:val="00E67380"/>
    <w:rsid w:val="00E67E76"/>
    <w:rsid w:val="00E71011"/>
    <w:rsid w:val="00E86676"/>
    <w:rsid w:val="00E96703"/>
    <w:rsid w:val="00E972CA"/>
    <w:rsid w:val="00EA323A"/>
    <w:rsid w:val="00EB71BE"/>
    <w:rsid w:val="00EC1EA1"/>
    <w:rsid w:val="00EC2E1D"/>
    <w:rsid w:val="00ED54E0"/>
    <w:rsid w:val="00EE075F"/>
    <w:rsid w:val="00EE1CA9"/>
    <w:rsid w:val="00EE3606"/>
    <w:rsid w:val="00F00FA3"/>
    <w:rsid w:val="00F05D73"/>
    <w:rsid w:val="00F14151"/>
    <w:rsid w:val="00F34152"/>
    <w:rsid w:val="00F42D86"/>
    <w:rsid w:val="00F5168B"/>
    <w:rsid w:val="00F53B57"/>
    <w:rsid w:val="00F66F01"/>
    <w:rsid w:val="00F80A28"/>
    <w:rsid w:val="00F80ADD"/>
    <w:rsid w:val="00F9106A"/>
    <w:rsid w:val="00FB2981"/>
    <w:rsid w:val="00FC1575"/>
    <w:rsid w:val="00FC6DBF"/>
    <w:rsid w:val="00FD0159"/>
    <w:rsid w:val="00FD5086"/>
    <w:rsid w:val="00FF3AAC"/>
    <w:rsid w:val="01DD4265"/>
    <w:rsid w:val="03659E8D"/>
    <w:rsid w:val="06F83BFA"/>
    <w:rsid w:val="0E2BA075"/>
    <w:rsid w:val="0FF14B44"/>
    <w:rsid w:val="128E8B03"/>
    <w:rsid w:val="12EA885E"/>
    <w:rsid w:val="15643C71"/>
    <w:rsid w:val="18140C71"/>
    <w:rsid w:val="28285EFC"/>
    <w:rsid w:val="2B14FA12"/>
    <w:rsid w:val="2BA3C16C"/>
    <w:rsid w:val="30AB9B2B"/>
    <w:rsid w:val="323A6E14"/>
    <w:rsid w:val="3328D960"/>
    <w:rsid w:val="3956F9F5"/>
    <w:rsid w:val="3BFF5490"/>
    <w:rsid w:val="3C8C7C1C"/>
    <w:rsid w:val="3D282123"/>
    <w:rsid w:val="3DBB3505"/>
    <w:rsid w:val="3DF9136C"/>
    <w:rsid w:val="3F027556"/>
    <w:rsid w:val="4398A586"/>
    <w:rsid w:val="462AB8F7"/>
    <w:rsid w:val="47386FD4"/>
    <w:rsid w:val="4915A227"/>
    <w:rsid w:val="4B4F0B6B"/>
    <w:rsid w:val="4C6FC5B3"/>
    <w:rsid w:val="4D1C84DB"/>
    <w:rsid w:val="4F76DF1A"/>
    <w:rsid w:val="57709ABC"/>
    <w:rsid w:val="5EDD7B4C"/>
    <w:rsid w:val="7723771C"/>
    <w:rsid w:val="7740898C"/>
    <w:rsid w:val="77C872F0"/>
    <w:rsid w:val="77F61710"/>
    <w:rsid w:val="7830C3A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F339D2"/>
  <w15:chartTrackingRefBased/>
  <w15:docId w15:val="{5AF1CC9E-487F-47C0-B1AB-198C4AF25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Title"/>
    <w:next w:val="Normal"/>
    <w:link w:val="Heading1Char"/>
    <w:uiPriority w:val="9"/>
    <w:qFormat/>
    <w:rsid w:val="007E0317"/>
    <w:pPr>
      <w:outlineLvl w:val="0"/>
    </w:pPr>
  </w:style>
  <w:style w:type="paragraph" w:styleId="Heading2">
    <w:name w:val="heading 2"/>
    <w:next w:val="Normal"/>
    <w:link w:val="Heading2Char"/>
    <w:uiPriority w:val="9"/>
    <w:unhideWhenUsed/>
    <w:qFormat/>
    <w:rsid w:val="00D84268"/>
    <w:pPr>
      <w:outlineLvl w:val="1"/>
    </w:pPr>
    <w:rPr>
      <w:caps/>
      <w:color w:val="000000" w:themeColor="text1"/>
      <w:sz w:val="24"/>
    </w:rPr>
  </w:style>
  <w:style w:type="paragraph" w:styleId="Heading3">
    <w:name w:val="heading 3"/>
    <w:basedOn w:val="Subtitle"/>
    <w:next w:val="Normal"/>
    <w:link w:val="Heading3Char"/>
    <w:uiPriority w:val="9"/>
    <w:unhideWhenUsed/>
    <w:qFormat/>
    <w:rsid w:val="00B906AF"/>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7E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7ECB"/>
  </w:style>
  <w:style w:type="paragraph" w:styleId="Footer">
    <w:name w:val="footer"/>
    <w:basedOn w:val="Normal"/>
    <w:link w:val="FooterChar"/>
    <w:uiPriority w:val="99"/>
    <w:unhideWhenUsed/>
    <w:rsid w:val="002A7E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7ECB"/>
  </w:style>
  <w:style w:type="paragraph" w:styleId="BalloonText">
    <w:name w:val="Balloon Text"/>
    <w:basedOn w:val="Normal"/>
    <w:link w:val="BalloonTextChar"/>
    <w:uiPriority w:val="99"/>
    <w:semiHidden/>
    <w:unhideWhenUsed/>
    <w:rsid w:val="002A7E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7ECB"/>
    <w:rPr>
      <w:rFonts w:ascii="Segoe UI" w:hAnsi="Segoe UI" w:cs="Segoe UI"/>
      <w:sz w:val="18"/>
      <w:szCs w:val="18"/>
    </w:rPr>
  </w:style>
  <w:style w:type="paragraph" w:styleId="Title">
    <w:name w:val="Title"/>
    <w:basedOn w:val="Normal"/>
    <w:next w:val="Normal"/>
    <w:link w:val="TitleChar"/>
    <w:uiPriority w:val="10"/>
    <w:qFormat/>
    <w:rsid w:val="000903B7"/>
    <w:pPr>
      <w:spacing w:after="0" w:line="240" w:lineRule="auto"/>
      <w:contextualSpacing/>
    </w:pPr>
    <w:rPr>
      <w:rFonts w:ascii="Arial" w:eastAsiaTheme="majorEastAsia" w:hAnsi="Arial" w:cs="Arial"/>
      <w:color w:val="DA291C" w:themeColor="accent6"/>
      <w:spacing w:val="-10"/>
      <w:kern w:val="28"/>
      <w:sz w:val="48"/>
      <w:szCs w:val="56"/>
    </w:rPr>
  </w:style>
  <w:style w:type="character" w:customStyle="1" w:styleId="TitleChar">
    <w:name w:val="Title Char"/>
    <w:basedOn w:val="DefaultParagraphFont"/>
    <w:link w:val="Title"/>
    <w:uiPriority w:val="10"/>
    <w:rsid w:val="000903B7"/>
    <w:rPr>
      <w:rFonts w:ascii="Arial" w:eastAsiaTheme="majorEastAsia" w:hAnsi="Arial" w:cs="Arial"/>
      <w:color w:val="DA291C" w:themeColor="accent6"/>
      <w:spacing w:val="-10"/>
      <w:kern w:val="28"/>
      <w:sz w:val="48"/>
      <w:szCs w:val="56"/>
    </w:rPr>
  </w:style>
  <w:style w:type="paragraph" w:styleId="ListParagraph">
    <w:name w:val="List Paragraph"/>
    <w:basedOn w:val="Normal"/>
    <w:uiPriority w:val="34"/>
    <w:qFormat/>
    <w:rsid w:val="003C5549"/>
    <w:pPr>
      <w:ind w:left="720"/>
      <w:contextualSpacing/>
    </w:pPr>
  </w:style>
  <w:style w:type="character" w:customStyle="1" w:styleId="Heading1Char">
    <w:name w:val="Heading 1 Char"/>
    <w:basedOn w:val="DefaultParagraphFont"/>
    <w:link w:val="Heading1"/>
    <w:uiPriority w:val="9"/>
    <w:rsid w:val="007E0317"/>
    <w:rPr>
      <w:rFonts w:ascii="Arial" w:eastAsiaTheme="majorEastAsia" w:hAnsi="Arial" w:cs="Arial"/>
      <w:color w:val="DA291C" w:themeColor="accent6"/>
      <w:spacing w:val="-10"/>
      <w:kern w:val="28"/>
      <w:sz w:val="48"/>
      <w:szCs w:val="56"/>
    </w:rPr>
  </w:style>
  <w:style w:type="paragraph" w:styleId="Subtitle">
    <w:name w:val="Subtitle"/>
    <w:basedOn w:val="Normal"/>
    <w:next w:val="Normal"/>
    <w:link w:val="SubtitleChar"/>
    <w:uiPriority w:val="11"/>
    <w:qFormat/>
    <w:rsid w:val="00F05D73"/>
    <w:pPr>
      <w:spacing w:before="60"/>
    </w:pPr>
    <w:rPr>
      <w:i/>
      <w:color w:val="888B8D" w:themeColor="background2"/>
      <w:sz w:val="24"/>
    </w:rPr>
  </w:style>
  <w:style w:type="character" w:customStyle="1" w:styleId="SubtitleChar">
    <w:name w:val="Subtitle Char"/>
    <w:basedOn w:val="DefaultParagraphFont"/>
    <w:link w:val="Subtitle"/>
    <w:uiPriority w:val="11"/>
    <w:rsid w:val="00F05D73"/>
    <w:rPr>
      <w:i/>
      <w:color w:val="888B8D" w:themeColor="background2"/>
      <w:sz w:val="24"/>
    </w:rPr>
  </w:style>
  <w:style w:type="paragraph" w:customStyle="1" w:styleId="FunctionName">
    <w:name w:val="Function Name"/>
    <w:basedOn w:val="Normal"/>
    <w:link w:val="FunctionNameChar"/>
    <w:qFormat/>
    <w:rsid w:val="00B61CD2"/>
    <w:pPr>
      <w:spacing w:before="60"/>
    </w:pPr>
    <w:rPr>
      <w:caps/>
      <w:color w:val="888B8D" w:themeColor="background2"/>
      <w:sz w:val="28"/>
    </w:rPr>
  </w:style>
  <w:style w:type="paragraph" w:customStyle="1" w:styleId="EffectiveDate">
    <w:name w:val="Effective Date"/>
    <w:basedOn w:val="Normal"/>
    <w:link w:val="EffectiveDateChar"/>
    <w:qFormat/>
    <w:rsid w:val="003A12E0"/>
    <w:pPr>
      <w:spacing w:before="60" w:after="480"/>
    </w:pPr>
    <w:rPr>
      <w:color w:val="888B8D" w:themeColor="background2"/>
      <w:sz w:val="18"/>
    </w:rPr>
  </w:style>
  <w:style w:type="character" w:customStyle="1" w:styleId="FunctionNameChar">
    <w:name w:val="Function Name Char"/>
    <w:basedOn w:val="DefaultParagraphFont"/>
    <w:link w:val="FunctionName"/>
    <w:rsid w:val="00B61CD2"/>
    <w:rPr>
      <w:caps/>
      <w:color w:val="888B8D" w:themeColor="background2"/>
      <w:sz w:val="28"/>
    </w:rPr>
  </w:style>
  <w:style w:type="paragraph" w:customStyle="1" w:styleId="Purpose">
    <w:name w:val="Purpose"/>
    <w:basedOn w:val="Normal"/>
    <w:link w:val="PurposeChar"/>
    <w:qFormat/>
    <w:rsid w:val="00680960"/>
    <w:pPr>
      <w:spacing w:before="60" w:after="480"/>
    </w:pPr>
    <w:rPr>
      <w:color w:val="000000" w:themeColor="text1"/>
      <w:sz w:val="24"/>
    </w:rPr>
  </w:style>
  <w:style w:type="character" w:customStyle="1" w:styleId="EffectiveDateChar">
    <w:name w:val="Effective Date Char"/>
    <w:basedOn w:val="DefaultParagraphFont"/>
    <w:link w:val="EffectiveDate"/>
    <w:rsid w:val="003A12E0"/>
    <w:rPr>
      <w:color w:val="888B8D" w:themeColor="background2"/>
      <w:sz w:val="18"/>
    </w:rPr>
  </w:style>
  <w:style w:type="paragraph" w:customStyle="1" w:styleId="FooterText">
    <w:name w:val="Footer Text"/>
    <w:basedOn w:val="Normal"/>
    <w:link w:val="FooterTextChar"/>
    <w:qFormat/>
    <w:rsid w:val="00157AA3"/>
    <w:rPr>
      <w:rFonts w:ascii="Arial Nova Cond" w:hAnsi="Arial Nova Cond"/>
      <w:caps/>
      <w:color w:val="888B8D" w:themeColor="background2"/>
      <w:sz w:val="14"/>
    </w:rPr>
  </w:style>
  <w:style w:type="character" w:customStyle="1" w:styleId="PurposeChar">
    <w:name w:val="Purpose Char"/>
    <w:basedOn w:val="DefaultParagraphFont"/>
    <w:link w:val="Purpose"/>
    <w:rsid w:val="00680960"/>
    <w:rPr>
      <w:color w:val="000000" w:themeColor="text1"/>
      <w:sz w:val="24"/>
    </w:rPr>
  </w:style>
  <w:style w:type="paragraph" w:customStyle="1" w:styleId="EffectiveHeader">
    <w:name w:val="Effective Header"/>
    <w:basedOn w:val="Normal"/>
    <w:link w:val="EffectiveHeaderChar"/>
    <w:qFormat/>
    <w:rsid w:val="006448D7"/>
    <w:pPr>
      <w:spacing w:before="60" w:after="480"/>
    </w:pPr>
    <w:rPr>
      <w:color w:val="888B8D" w:themeColor="background2"/>
      <w:sz w:val="18"/>
    </w:rPr>
  </w:style>
  <w:style w:type="character" w:customStyle="1" w:styleId="FooterTextChar">
    <w:name w:val="Footer Text Char"/>
    <w:basedOn w:val="DefaultParagraphFont"/>
    <w:link w:val="FooterText"/>
    <w:rsid w:val="00157AA3"/>
    <w:rPr>
      <w:rFonts w:ascii="Arial Nova Cond" w:hAnsi="Arial Nova Cond"/>
      <w:caps/>
      <w:color w:val="888B8D" w:themeColor="background2"/>
      <w:sz w:val="14"/>
    </w:rPr>
  </w:style>
  <w:style w:type="paragraph" w:customStyle="1" w:styleId="Body">
    <w:name w:val="Body"/>
    <w:basedOn w:val="Normal"/>
    <w:link w:val="BodyChar"/>
    <w:qFormat/>
    <w:rsid w:val="00A670C8"/>
    <w:pPr>
      <w:spacing w:before="60" w:after="240"/>
    </w:pPr>
    <w:rPr>
      <w:sz w:val="18"/>
    </w:rPr>
  </w:style>
  <w:style w:type="character" w:customStyle="1" w:styleId="EffectiveHeaderChar">
    <w:name w:val="Effective Header Char"/>
    <w:basedOn w:val="DefaultParagraphFont"/>
    <w:link w:val="EffectiveHeader"/>
    <w:rsid w:val="006448D7"/>
    <w:rPr>
      <w:color w:val="888B8D" w:themeColor="background2"/>
      <w:sz w:val="18"/>
    </w:rPr>
  </w:style>
  <w:style w:type="paragraph" w:customStyle="1" w:styleId="Bullets">
    <w:name w:val="Bullets"/>
    <w:basedOn w:val="ListParagraph"/>
    <w:link w:val="BulletsChar"/>
    <w:qFormat/>
    <w:rsid w:val="001C3E3D"/>
    <w:pPr>
      <w:widowControl w:val="0"/>
      <w:autoSpaceDE w:val="0"/>
      <w:autoSpaceDN w:val="0"/>
      <w:spacing w:before="60" w:after="0" w:line="240" w:lineRule="auto"/>
      <w:ind w:left="0"/>
      <w:contextualSpacing w:val="0"/>
    </w:pPr>
    <w:rPr>
      <w:color w:val="000000" w:themeColor="text1"/>
      <w:sz w:val="18"/>
    </w:rPr>
  </w:style>
  <w:style w:type="character" w:customStyle="1" w:styleId="BodyChar">
    <w:name w:val="Body Char"/>
    <w:basedOn w:val="DefaultParagraphFont"/>
    <w:link w:val="Body"/>
    <w:rsid w:val="00A670C8"/>
    <w:rPr>
      <w:sz w:val="18"/>
    </w:rPr>
  </w:style>
  <w:style w:type="character" w:customStyle="1" w:styleId="BulletsChar">
    <w:name w:val="Bullets Char"/>
    <w:basedOn w:val="DefaultParagraphFont"/>
    <w:link w:val="Bullets"/>
    <w:rsid w:val="001C3E3D"/>
    <w:rPr>
      <w:color w:val="000000" w:themeColor="text1"/>
      <w:sz w:val="18"/>
    </w:rPr>
  </w:style>
  <w:style w:type="paragraph" w:customStyle="1" w:styleId="NumberedStyle">
    <w:name w:val="Numbered Style"/>
    <w:basedOn w:val="ListParagraph"/>
    <w:link w:val="NumberedStyleChar"/>
    <w:qFormat/>
    <w:rsid w:val="00797E1F"/>
    <w:pPr>
      <w:widowControl w:val="0"/>
      <w:numPr>
        <w:numId w:val="4"/>
      </w:numPr>
      <w:autoSpaceDE w:val="0"/>
      <w:autoSpaceDN w:val="0"/>
      <w:spacing w:after="120" w:line="240" w:lineRule="auto"/>
      <w:ind w:left="270" w:hanging="270"/>
      <w:contextualSpacing w:val="0"/>
      <w:jc w:val="both"/>
    </w:pPr>
    <w:rPr>
      <w:color w:val="000000" w:themeColor="text1"/>
      <w:sz w:val="18"/>
    </w:rPr>
  </w:style>
  <w:style w:type="character" w:customStyle="1" w:styleId="NumberedStyleChar">
    <w:name w:val="Numbered Style Char"/>
    <w:basedOn w:val="DefaultParagraphFont"/>
    <w:link w:val="NumberedStyle"/>
    <w:rsid w:val="00797E1F"/>
    <w:rPr>
      <w:color w:val="000000" w:themeColor="text1"/>
      <w:sz w:val="18"/>
    </w:rPr>
  </w:style>
  <w:style w:type="paragraph" w:customStyle="1" w:styleId="SubBullet">
    <w:name w:val="Sub Bullet"/>
    <w:basedOn w:val="Bullets"/>
    <w:link w:val="SubBulletChar"/>
    <w:qFormat/>
    <w:rsid w:val="00947E8D"/>
    <w:pPr>
      <w:numPr>
        <w:ilvl w:val="2"/>
      </w:numPr>
      <w:ind w:left="630" w:hanging="240"/>
    </w:pPr>
  </w:style>
  <w:style w:type="paragraph" w:customStyle="1" w:styleId="SubBullet-Numbers">
    <w:name w:val="Sub Bullet - Numbers"/>
    <w:basedOn w:val="NumberedStyle"/>
    <w:link w:val="SubBullet-NumbersChar"/>
    <w:qFormat/>
    <w:rsid w:val="00E86676"/>
    <w:pPr>
      <w:numPr>
        <w:ilvl w:val="1"/>
      </w:numPr>
      <w:ind w:left="630" w:hanging="303"/>
    </w:pPr>
  </w:style>
  <w:style w:type="character" w:customStyle="1" w:styleId="SubBulletChar">
    <w:name w:val="Sub Bullet Char"/>
    <w:basedOn w:val="BulletsChar"/>
    <w:link w:val="SubBullet"/>
    <w:rsid w:val="00947E8D"/>
    <w:rPr>
      <w:color w:val="000000" w:themeColor="text1"/>
      <w:sz w:val="18"/>
    </w:rPr>
  </w:style>
  <w:style w:type="character" w:styleId="Strong">
    <w:name w:val="Strong"/>
    <w:basedOn w:val="DefaultParagraphFont"/>
    <w:uiPriority w:val="22"/>
    <w:qFormat/>
    <w:rsid w:val="00EE075F"/>
    <w:rPr>
      <w:b/>
      <w:bCs/>
    </w:rPr>
  </w:style>
  <w:style w:type="character" w:customStyle="1" w:styleId="SubBullet-NumbersChar">
    <w:name w:val="Sub Bullet - Numbers Char"/>
    <w:basedOn w:val="NumberedStyleChar"/>
    <w:link w:val="SubBullet-Numbers"/>
    <w:rsid w:val="00E86676"/>
    <w:rPr>
      <w:color w:val="000000" w:themeColor="text1"/>
      <w:sz w:val="18"/>
    </w:rPr>
  </w:style>
  <w:style w:type="paragraph" w:customStyle="1" w:styleId="ReviewApprovedDates">
    <w:name w:val="Review/Approved Dates"/>
    <w:basedOn w:val="Normal"/>
    <w:link w:val="ReviewApprovedDatesChar"/>
    <w:qFormat/>
    <w:rsid w:val="005477DA"/>
    <w:pPr>
      <w:spacing w:after="0"/>
    </w:pPr>
    <w:rPr>
      <w:color w:val="888B8D" w:themeColor="background2"/>
      <w:sz w:val="16"/>
    </w:rPr>
  </w:style>
  <w:style w:type="character" w:customStyle="1" w:styleId="ReviewApprovedDatesChar">
    <w:name w:val="Review/Approved Dates Char"/>
    <w:basedOn w:val="DefaultParagraphFont"/>
    <w:link w:val="ReviewApprovedDates"/>
    <w:rsid w:val="005477DA"/>
    <w:rPr>
      <w:color w:val="888B8D" w:themeColor="background2"/>
      <w:sz w:val="16"/>
    </w:rPr>
  </w:style>
  <w:style w:type="character" w:customStyle="1" w:styleId="Heading2Char">
    <w:name w:val="Heading 2 Char"/>
    <w:basedOn w:val="DefaultParagraphFont"/>
    <w:link w:val="Heading2"/>
    <w:uiPriority w:val="9"/>
    <w:rsid w:val="00D84268"/>
    <w:rPr>
      <w:caps/>
      <w:color w:val="000000" w:themeColor="text1"/>
      <w:sz w:val="24"/>
    </w:rPr>
  </w:style>
  <w:style w:type="character" w:customStyle="1" w:styleId="Heading3Char">
    <w:name w:val="Heading 3 Char"/>
    <w:basedOn w:val="DefaultParagraphFont"/>
    <w:link w:val="Heading3"/>
    <w:uiPriority w:val="9"/>
    <w:rsid w:val="00B906AF"/>
    <w:rPr>
      <w:i/>
      <w:color w:val="888B8D" w:themeColor="background2"/>
      <w:sz w:val="24"/>
    </w:rPr>
  </w:style>
  <w:style w:type="paragraph" w:customStyle="1" w:styleId="Bodycopy">
    <w:name w:val="Body copy"/>
    <w:basedOn w:val="Normal"/>
    <w:qFormat/>
    <w:rsid w:val="00922B47"/>
    <w:pPr>
      <w:autoSpaceDE w:val="0"/>
      <w:autoSpaceDN w:val="0"/>
      <w:adjustRightInd w:val="0"/>
      <w:spacing w:after="120" w:line="240" w:lineRule="auto"/>
      <w:jc w:val="both"/>
    </w:pPr>
    <w:rPr>
      <w:rFonts w:ascii="Arial" w:eastAsia="Times New Roman" w:hAnsi="Arial" w:cs="Arial"/>
      <w:sz w:val="20"/>
      <w:szCs w:val="20"/>
      <w:lang w:val="en-CA"/>
    </w:rPr>
  </w:style>
  <w:style w:type="paragraph" w:customStyle="1" w:styleId="SampleHeading">
    <w:name w:val="Sample Heading"/>
    <w:basedOn w:val="Normal"/>
    <w:qFormat/>
    <w:rsid w:val="00FC1575"/>
    <w:pPr>
      <w:autoSpaceDE w:val="0"/>
      <w:autoSpaceDN w:val="0"/>
      <w:adjustRightInd w:val="0"/>
      <w:spacing w:after="120" w:line="240" w:lineRule="auto"/>
      <w:jc w:val="both"/>
    </w:pPr>
    <w:rPr>
      <w:rFonts w:ascii="Arial" w:eastAsia="Times New Roman" w:hAnsi="Arial" w:cs="Arial"/>
      <w:b/>
      <w:color w:val="0070C0"/>
      <w:sz w:val="24"/>
      <w:szCs w:val="24"/>
      <w:lang w:val="en-CA"/>
    </w:rPr>
  </w:style>
  <w:style w:type="paragraph" w:styleId="CommentText">
    <w:name w:val="annotation text"/>
    <w:basedOn w:val="Normal"/>
    <w:link w:val="CommentTextChar"/>
    <w:unhideWhenUsed/>
    <w:rsid w:val="00FC157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FC1575"/>
    <w:rPr>
      <w:rFonts w:ascii="Times New Roman" w:eastAsia="Times New Roman" w:hAnsi="Times New Roman" w:cs="Times New Roman"/>
      <w:sz w:val="20"/>
      <w:szCs w:val="20"/>
    </w:rPr>
  </w:style>
  <w:style w:type="character" w:styleId="CommentReference">
    <w:name w:val="annotation reference"/>
    <w:basedOn w:val="DefaultParagraphFont"/>
    <w:semiHidden/>
    <w:unhideWhenUsed/>
    <w:rsid w:val="00FC1575"/>
    <w:rPr>
      <w:sz w:val="16"/>
      <w:szCs w:val="16"/>
    </w:rPr>
  </w:style>
  <w:style w:type="paragraph" w:customStyle="1" w:styleId="Bullet">
    <w:name w:val="Bullet"/>
    <w:basedOn w:val="Normal"/>
    <w:qFormat/>
    <w:rsid w:val="00A22060"/>
    <w:pPr>
      <w:numPr>
        <w:numId w:val="6"/>
      </w:numPr>
      <w:autoSpaceDE w:val="0"/>
      <w:autoSpaceDN w:val="0"/>
      <w:adjustRightInd w:val="0"/>
      <w:spacing w:after="0" w:line="240" w:lineRule="auto"/>
      <w:jc w:val="both"/>
    </w:pPr>
    <w:rPr>
      <w:rFonts w:ascii="Arial" w:eastAsia="Times New Roman" w:hAnsi="Arial" w:cs="Arial"/>
      <w:sz w:val="20"/>
      <w:szCs w:val="20"/>
      <w:lang w:val="en-CA"/>
    </w:rPr>
  </w:style>
  <w:style w:type="paragraph" w:customStyle="1" w:styleId="MagnaCOC">
    <w:name w:val="MagnaCOC"/>
    <w:basedOn w:val="Normal"/>
    <w:link w:val="MagnaCOCChar"/>
    <w:autoRedefine/>
    <w:qFormat/>
    <w:rsid w:val="00AC292C"/>
    <w:pPr>
      <w:autoSpaceDE w:val="0"/>
      <w:autoSpaceDN w:val="0"/>
      <w:adjustRightInd w:val="0"/>
      <w:spacing w:before="120" w:after="120" w:line="240" w:lineRule="auto"/>
      <w:jc w:val="both"/>
    </w:pPr>
    <w:rPr>
      <w:rFonts w:ascii="Arial" w:eastAsia="Times New Roman" w:hAnsi="Arial" w:cs="Tahoma"/>
      <w:lang w:val="cs"/>
    </w:rPr>
  </w:style>
  <w:style w:type="character" w:customStyle="1" w:styleId="MagnaCOCChar">
    <w:name w:val="MagnaCOC Char"/>
    <w:link w:val="MagnaCOC"/>
    <w:rsid w:val="00AC292C"/>
    <w:rPr>
      <w:rFonts w:ascii="Arial" w:eastAsia="Times New Roman" w:hAnsi="Arial" w:cs="Tahoma"/>
      <w:lang w:val="cs"/>
    </w:rPr>
  </w:style>
  <w:style w:type="character" w:styleId="Hyperlink">
    <w:name w:val="Hyperlink"/>
    <w:uiPriority w:val="99"/>
    <w:rsid w:val="0027755D"/>
    <w:rPr>
      <w:color w:val="0000FF"/>
      <w:u w:val="single"/>
    </w:rPr>
  </w:style>
  <w:style w:type="numbering" w:customStyle="1" w:styleId="MagnaCOCBullets">
    <w:name w:val="MagnaCOC Bullets"/>
    <w:basedOn w:val="NoList"/>
    <w:rsid w:val="00DF1FDC"/>
    <w:pPr>
      <w:numPr>
        <w:numId w:val="13"/>
      </w:numPr>
    </w:pPr>
  </w:style>
  <w:style w:type="paragraph" w:customStyle="1" w:styleId="Introduction">
    <w:name w:val="Introduction"/>
    <w:basedOn w:val="Normal"/>
    <w:qFormat/>
    <w:rsid w:val="00DF1FDC"/>
    <w:pPr>
      <w:autoSpaceDE w:val="0"/>
      <w:autoSpaceDN w:val="0"/>
      <w:adjustRightInd w:val="0"/>
      <w:spacing w:after="120" w:line="240" w:lineRule="auto"/>
      <w:jc w:val="both"/>
    </w:pPr>
    <w:rPr>
      <w:rFonts w:ascii="Arial" w:eastAsia="Times New Roman" w:hAnsi="Arial" w:cs="Arial"/>
      <w:b/>
      <w:color w:val="0070C0"/>
      <w:sz w:val="24"/>
      <w:szCs w:val="24"/>
      <w:lang w:val="en-CA"/>
    </w:rPr>
  </w:style>
  <w:style w:type="character" w:styleId="FollowedHyperlink">
    <w:name w:val="FollowedHyperlink"/>
    <w:basedOn w:val="DefaultParagraphFont"/>
    <w:uiPriority w:val="99"/>
    <w:semiHidden/>
    <w:unhideWhenUsed/>
    <w:rsid w:val="001D5364"/>
    <w:rPr>
      <w:color w:val="B7BF10" w:themeColor="followedHyperlink"/>
      <w:u w:val="single"/>
    </w:rPr>
  </w:style>
  <w:style w:type="paragraph" w:styleId="Revision">
    <w:name w:val="Revision"/>
    <w:hidden/>
    <w:uiPriority w:val="99"/>
    <w:semiHidden/>
    <w:rsid w:val="00A367FD"/>
    <w:pPr>
      <w:spacing w:after="0" w:line="240" w:lineRule="auto"/>
    </w:pPr>
  </w:style>
  <w:style w:type="paragraph" w:styleId="CommentSubject">
    <w:name w:val="annotation subject"/>
    <w:basedOn w:val="CommentText"/>
    <w:next w:val="CommentText"/>
    <w:link w:val="CommentSubjectChar"/>
    <w:uiPriority w:val="99"/>
    <w:semiHidden/>
    <w:unhideWhenUsed/>
    <w:rsid w:val="004A439B"/>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A439B"/>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7E50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gna.com/company/for-employees/other-policies/anti-retaliation-polic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gna.com/company/for-employees/magna-code-of-conduct-and-ethics/gifts-and-entertainment-polic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gna.com/company/for-employees/magna-code-of-conduct-and-ethics/bribery-and-improper-payments-polic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2019 Magna">
  <a:themeElements>
    <a:clrScheme name="Magna Corporate 2012">
      <a:dk1>
        <a:srgbClr val="000000"/>
      </a:dk1>
      <a:lt1>
        <a:srgbClr val="FFFFFF"/>
      </a:lt1>
      <a:dk2>
        <a:srgbClr val="000000"/>
      </a:dk2>
      <a:lt2>
        <a:srgbClr val="888B8D"/>
      </a:lt2>
      <a:accent1>
        <a:srgbClr val="4298B5"/>
      </a:accent1>
      <a:accent2>
        <a:srgbClr val="B7BF10"/>
      </a:accent2>
      <a:accent3>
        <a:srgbClr val="ED8B00"/>
      </a:accent3>
      <a:accent4>
        <a:srgbClr val="FFD100"/>
      </a:accent4>
      <a:accent5>
        <a:srgbClr val="9B945F"/>
      </a:accent5>
      <a:accent6>
        <a:srgbClr val="DA291C"/>
      </a:accent6>
      <a:hlink>
        <a:srgbClr val="4298B5"/>
      </a:hlink>
      <a:folHlink>
        <a:srgbClr val="B7BF1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2019 Magna" id="{E7D1CC07-3927-41D2-A636-5D510F06644E}" vid="{771BC9D6-07EB-47CE-AC0D-1002CF3EE65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56EAA4E2D54F4AB8FF7A91D33ED494" ma:contentTypeVersion="19" ma:contentTypeDescription="Create a new document." ma:contentTypeScope="" ma:versionID="107b131eebf763791310a0bb366b4b7d">
  <xsd:schema xmlns:xsd="http://www.w3.org/2001/XMLSchema" xmlns:xs="http://www.w3.org/2001/XMLSchema" xmlns:p="http://schemas.microsoft.com/office/2006/metadata/properties" xmlns:ns2="0f115c80-580c-4c5c-bceb-de7ace3d00ed" xmlns:ns3="1503563e-f795-4a46-8ed6-54d267df0913" targetNamespace="http://schemas.microsoft.com/office/2006/metadata/properties" ma:root="true" ma:fieldsID="a119bf01a95913de7cafd4da2a090bf5" ns2:_="" ns3:_="">
    <xsd:import namespace="0f115c80-580c-4c5c-bceb-de7ace3d00ed"/>
    <xsd:import namespace="1503563e-f795-4a46-8ed6-54d267df09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15c80-580c-4c5c-bceb-de7ace3d00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8f9e725-1858-4208-86f0-efa5f6cd6a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03563e-f795-4a46-8ed6-54d267df091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a37a90-890c-4820-836e-94d4d2d5803c}" ma:internalName="TaxCatchAll" ma:showField="CatchAllData" ma:web="1503563e-f795-4a46-8ed6-54d267df09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503563e-f795-4a46-8ed6-54d267df0913" xsi:nil="true"/>
    <lcf76f155ced4ddcb4097134ff3c332f xmlns="0f115c80-580c-4c5c-bceb-de7ace3d00e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E7F27-6554-407B-ABDA-8241C0A5F0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15c80-580c-4c5c-bceb-de7ace3d00ed"/>
    <ds:schemaRef ds:uri="1503563e-f795-4a46-8ed6-54d267df09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D28A96-9837-4218-A859-6BD27E93CA93}">
  <ds:schemaRefs>
    <ds:schemaRef ds:uri="http://schemas.microsoft.com/office/2006/metadata/properties"/>
    <ds:schemaRef ds:uri="http://schemas.microsoft.com/office/infopath/2007/PartnerControls"/>
    <ds:schemaRef ds:uri="1503563e-f795-4a46-8ed6-54d267df0913"/>
    <ds:schemaRef ds:uri="0f115c80-580c-4c5c-bceb-de7ace3d00ed"/>
  </ds:schemaRefs>
</ds:datastoreItem>
</file>

<file path=customXml/itemProps3.xml><?xml version="1.0" encoding="utf-8"?>
<ds:datastoreItem xmlns:ds="http://schemas.openxmlformats.org/officeDocument/2006/customXml" ds:itemID="{EB12EDAD-E068-46E1-A684-EC0FB354A7EA}">
  <ds:schemaRefs>
    <ds:schemaRef ds:uri="http://schemas.microsoft.com/sharepoint/v3/contenttype/forms"/>
  </ds:schemaRefs>
</ds:datastoreItem>
</file>

<file path=customXml/itemProps4.xml><?xml version="1.0" encoding="utf-8"?>
<ds:datastoreItem xmlns:ds="http://schemas.openxmlformats.org/officeDocument/2006/customXml" ds:itemID="{288E970C-20A3-448D-A0C1-40F1C2F08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1332</Words>
  <Characters>7596</Characters>
  <Application>Microsoft Office Word</Application>
  <DocSecurity>0</DocSecurity>
  <Lines>63</Lines>
  <Paragraphs>17</Paragraphs>
  <ScaleCrop>false</ScaleCrop>
  <Company/>
  <LinksUpToDate>false</LinksUpToDate>
  <CharactersWithSpaces>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Magna Policy</dc:title>
  <dc:subject/>
  <dc:creator>Magna International</dc:creator>
  <cp:keywords>policy</cp:keywords>
  <dc:description/>
  <cp:lastModifiedBy>Raquel Castillo</cp:lastModifiedBy>
  <cp:revision>6</cp:revision>
  <cp:lastPrinted>2025-04-09T14:46:00Z</cp:lastPrinted>
  <dcterms:created xsi:type="dcterms:W3CDTF">2025-04-14T16:59:00Z</dcterms:created>
  <dcterms:modified xsi:type="dcterms:W3CDTF">2025-05-23T12:37:00Z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0x0101005256EAA4E2D54F4AB8FF7A91D33ED494</vt:lpwstr>
  </property>
  <property fmtid="{D5CDD505-2E9C-101B-9397-08002B2CF9AE}" pid="3" name="Language">
    <vt:lpwstr/>
  </property>
  <property fmtid="{D5CDD505-2E9C-101B-9397-08002B2CF9AE}" pid="4" name="MediaServiceImageTags">
    <vt:lpwstr/>
  </property>
  <property fmtid="{D5CDD505-2E9C-101B-9397-08002B2CF9AE}" pid="5" name="MSIP_Label_e798273d-f5aa-46da-8e10-241f6dcd5f2d_Enabled">
    <vt:lpwstr>true</vt:lpwstr>
  </property>
  <property fmtid="{D5CDD505-2E9C-101B-9397-08002B2CF9AE}" pid="6" name="MSIP_Label_e798273d-f5aa-46da-8e10-241f6dcd5f2d_SetDate">
    <vt:lpwstr>2023-03-21T13:02:44Z</vt:lpwstr>
  </property>
  <property fmtid="{D5CDD505-2E9C-101B-9397-08002B2CF9AE}" pid="7" name="MSIP_Label_e798273d-f5aa-46da-8e10-241f6dcd5f2d_Method">
    <vt:lpwstr>Standard</vt:lpwstr>
  </property>
  <property fmtid="{D5CDD505-2E9C-101B-9397-08002B2CF9AE}" pid="8" name="MSIP_Label_e798273d-f5aa-46da-8e10-241f6dcd5f2d_Name">
    <vt:lpwstr>e798273d-f5aa-46da-8e10-241f6dcd5f2d</vt:lpwstr>
  </property>
  <property fmtid="{D5CDD505-2E9C-101B-9397-08002B2CF9AE}" pid="9" name="MSIP_Label_e798273d-f5aa-46da-8e10-241f6dcd5f2d_SiteId">
    <vt:lpwstr>c760270c-f3da-4cfa-9737-03808ef5579f</vt:lpwstr>
  </property>
  <property fmtid="{D5CDD505-2E9C-101B-9397-08002B2CF9AE}" pid="10" name="MSIP_Label_e798273d-f5aa-46da-8e10-241f6dcd5f2d_ActionId">
    <vt:lpwstr>0b61eff7-c650-448d-8b84-184af13eab3c</vt:lpwstr>
  </property>
  <property fmtid="{D5CDD505-2E9C-101B-9397-08002B2CF9AE}" pid="11" name="MSIP_Label_e798273d-f5aa-46da-8e10-241f6dcd5f2d_ContentBits">
    <vt:lpwstr>0</vt:lpwstr>
  </property>
</Properties>
</file>